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image/png" PartName="/word/media/document_image_rId17.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body>
    <!-- Modified by docx4j 8.1.6 (Apache licensed) using REFERENCE JAXB in Red Hat, Inc. Java 1.8.0_302 on Linux -->
    <w:tbl>
      <w:tblPr>
        <w:tblW w:w="0" w:type="auto"/>
        <w:tblLayout w:type="fixed"/>
        <w:tblLook w:firstRow="1" w:lastRow="0" w:firstColumn="1" w:lastColumn="0" w:noHBand="0" w:noVBand="1" w:val="04A0"/>
        <w:tblCaption w:val="titletable"/>
      </w:tblPr>
      <w:tblGrid>
        <w:gridCol w:w="2977"/>
        <w:gridCol w:w="5245"/>
      </w:tblGrid>
      <w:tr w:rsidR="002D6852" w:rsidTr="00EF4519">
        <w:tc>
          <w:tcPr>
            <w:tcW w:w="2977" w:type="dxa"/>
          </w:tcPr>
          <w:p w:rsidRPr="00EF4519" w:rsidR="002D6852" w:rsidP="00EF4519" w:rsidRDefault="006A4211">
            <w:r w:rsidRPr="00EF4519">
              <w:rPr>
                <w:noProof/>
              </w:rPr>
              <w:drawing>
                <wp:inline distT="0" distB="0" distL="0" distR="0">
                  <wp:extent cx="1171575" cy="809625"/>
                  <wp:effectExtent l="0" t="0" r="9525" b="9525"/>
                  <wp:docPr id="1" name="Picture 1" descr="State Crest_85pixels_height"/>
                  <wp:cNvGraphicFramePr>
                    <a:graphicFrameLocks noChangeAspect="true"/>
                  </wp:cNvGraphicFramePr>
                  <a:graphic>
                    <a:graphicData uri="http://schemas.openxmlformats.org/drawingml/2006/picture">
                      <pic:pic>
                        <pic:nvPicPr>
                          <pic:cNvPr id="0" name="Picture 1" descr="State Crest_85pixels_height"/>
                          <pic:cNvPicPr>
                            <a:picLocks noChangeAspect="true" noChangeArrowheads="true"/>
                          </pic:cNvPicPr>
                        </pic:nvPicPr>
                        <pic:blipFill>
                          <a:blip r:embed="rId9">
                            <a:extLst>
                              <a:ext uri="{28A0092B-C50C-407E-A947-70E740481C1C}">
                                <a14:useLocalDpi val="false"/>
                              </a:ext>
                            </a:extLst>
                          </a:blip>
                          <a:srcRect/>
                          <a:stretch>
                            <a:fillRect/>
                          </a:stretch>
                        </pic:blipFill>
                        <pic:spPr bwMode="auto">
                          <a:xfrm>
                            <a:off x="0" y="0"/>
                            <a:ext cx="1171575" cy="809625"/>
                          </a:xfrm>
                          <a:prstGeom prst="rect">
                            <a:avLst/>
                          </a:prstGeom>
                          <a:noFill/>
                          <a:ln>
                            <a:noFill/>
                          </a:ln>
                        </pic:spPr>
                      </pic:pic>
                    </a:graphicData>
                  </a:graphic>
                </wp:inline>
              </w:drawing>
            </w:r>
          </w:p>
        </w:tc>
        <w:tc>
          <w:tcPr>
            <w:tcW w:w="5245" w:type="dxa"/>
          </w:tcPr>
          <w:p w:rsidRPr="005B5E79" w:rsidR="00C27F1D" w:rsidP="005B5E79" w:rsidRDefault="0081465C">
            <w:r>
              <w:br/>
            </w:r>
            <w:sdt>
              <w:sdtPr>
                <w:alias w:val="Court Title"/>
                <w:tag w:val="courtName"/>
                <w:id w:val="-597174554"/>
                <w:placeholder>
                  <w:docPart w:val="2287E3D7A5999C449F68774214E87459"/>
                </w:placeholder>
                <w:text/>
              </w:sdtPr>
              <w:sdtEndPr/>
              <w:sdtContent>
                <w:r w:rsidR="001B7A55">
                  <w:t>Land and Environment Court</w:t>
                </w:r>
              </w:sdtContent>
            </w:sdt>
          </w:p>
          <w:p w:rsidRPr="00EF4519" w:rsidR="002D6852" w:rsidP="00EF4519" w:rsidRDefault="00C27F1D">
            <w:r w:rsidRPr="00EF4519">
              <w:t>New South Wales</w:t>
            </w:r>
          </w:p>
        </w:tc>
      </w:tr>
    </w:tbl>
    <w:p w:rsidR="00C27F1D" w:rsidP="003C5ECC" w:rsidRDefault="00C27F1D">
      <w:pPr>
        <w:pBdr>
          <w:bottom w:val="single" w:color="auto" w:sz="6" w:space="1"/>
        </w:pBdr>
      </w:pPr>
    </w:p>
    <w:p w:rsidRPr="003C5ECC" w:rsidR="005B5E79" w:rsidP="003C5ECC" w:rsidRDefault="005B5E79"/>
    <w:tbl>
      <w:tblPr>
        <w:tblW w:w="5000" w:type="pct"/>
        <w:tblLook w:firstRow="1" w:lastRow="0" w:firstColumn="1" w:lastColumn="0" w:noHBand="0" w:noVBand="1" w:val="04A0"/>
        <w:tblCaption w:val="coversheet"/>
      </w:tblPr>
      <w:tblGrid>
        <w:gridCol w:w="3085"/>
        <w:gridCol w:w="6157"/>
      </w:tblGrid>
      <w:tr w:rsidR="00856777" w:rsidTr="00AC2B81">
        <w:trPr>
          <w:trHeight w:val="412"/>
        </w:trPr>
        <w:tc>
          <w:tcPr>
            <w:tcW w:w="1669" w:type="pct"/>
          </w:tcPr>
          <w:p w:rsidRPr="00EF4519" w:rsidR="00856777" w:rsidP="00E827DB" w:rsidRDefault="00856777">
            <w:r>
              <w:t>C</w:t>
            </w:r>
            <w:r w:rsidRPr="00EF4519">
              <w:t xml:space="preserve">ase Name: </w:t>
            </w:r>
          </w:p>
        </w:tc>
        <w:tc>
          <w:tcPr>
            <w:tcW w:w="3331" w:type="pct"/>
          </w:tcPr>
          <w:p w:rsidR="00856777" w:rsidP="001B7A55" w:rsidRDefault="00882F5B">
            <w:sdt>
              <w:sdtPr>
                <w:alias w:val="Case Name"/>
                <w:tag w:val="title"/>
                <w:id w:val="-1112213263"/>
                <w:placeholder>
                  <w:docPart w:val="23714A54DE1C5349A32215100E23C70C"/>
                </w:placeholder>
                <w:showingPlcHdr/>
                <w:text w:multiLine="true"/>
              </w:sdtPr>
              <w:sdtEndPr/>
              <w:sdtContent>
                <w:r>
                  <w:t xml:space="preserve">Emcon Group Pty Ltd v Randwick City Council (No 2)</w:t>
                </w:r>
              </w:sdtContent>
            </w:sdt>
          </w:p>
        </w:tc>
      </w:tr>
      <w:tr w:rsidR="00E827DB" w:rsidTr="00AC2B81">
        <w:trPr>
          <w:trHeight w:val="320"/>
        </w:trPr>
        <w:tc>
          <w:tcPr>
            <w:tcW w:w="1669" w:type="pct"/>
          </w:tcPr>
          <w:p w:rsidRPr="00EF4519" w:rsidR="00E827DB" w:rsidP="00E827DB" w:rsidRDefault="00E827DB">
            <w:r>
              <w:t>Medium Neutral Citation:</w:t>
            </w:r>
            <w:r w:rsidRPr="00EF4519">
              <w:t xml:space="preserve"> </w:t>
            </w:r>
          </w:p>
        </w:tc>
        <w:tc>
          <w:tcPr>
            <w:tcW w:w="3331" w:type="pct"/>
          </w:tcPr>
          <w:p w:rsidR="00E827DB" w:rsidP="00D37BAC" w:rsidRDefault="00882F5B">
            <w:sdt>
              <w:sdtPr>
                <w:alias w:val="Medium Neutral Citation"/>
                <w:tag w:val="mnc"/>
                <w:id w:val="-1833444343"/>
                <w:placeholder>
                  <w:docPart w:val="CEA0958D29B321449DAA1A3408663E44"/>
                </w:placeholder>
                <w:showingPlcHdr/>
                <w:text w:multiLine="true"/>
              </w:sdtPr>
              <w:sdtEndPr/>
              <w:sdtContent>
                <w:r>
                  <w:t xml:space="preserve">[2021] NSWLEC 1549</w:t>
                </w:r>
              </w:sdtContent>
            </w:sdt>
          </w:p>
        </w:tc>
      </w:tr>
      <w:tr w:rsidR="00E827DB" w:rsidTr="00AC2B81">
        <w:trPr>
          <w:trHeight w:val="370"/>
        </w:trPr>
        <w:tc>
          <w:tcPr>
            <w:tcW w:w="1669" w:type="pct"/>
          </w:tcPr>
          <w:p w:rsidRPr="00EF4519" w:rsidR="00E827DB" w:rsidP="00E827DB" w:rsidRDefault="00E827DB">
            <w:r>
              <w:t>Hearing Date</w:t>
            </w:r>
            <w:r w:rsidRPr="00EF4519">
              <w:t xml:space="preserve">(s): </w:t>
            </w:r>
          </w:p>
        </w:tc>
        <w:tc>
          <w:tcPr>
            <w:tcW w:w="3331" w:type="pct"/>
          </w:tcPr>
          <w:p w:rsidR="00E827DB" w:rsidP="004967FE" w:rsidRDefault="00882F5B">
            <w:sdt>
              <w:sdtPr>
                <w:alias w:val="Hearing Date(s)"/>
                <w:tag w:val="hearingDates"/>
                <w:id w:val="855157727"/>
                <w:placeholder>
                  <w:docPart w:val="9CA603291F38E74C952F4F0686E7F43F"/>
                </w:placeholder>
                <w:showingPlcHdr/>
                <w:text w:multiLine="true"/>
              </w:sdtPr>
              <w:sdtEndPr/>
              <w:sdtContent>
                <w:r>
                  <w:t xml:space="preserve">9 – 10 August 2021</w:t>
                </w:r>
              </w:sdtContent>
            </w:sdt>
          </w:p>
        </w:tc>
      </w:tr>
      <w:tr w:rsidR="00B006AC" w:rsidTr="00AC2B81">
        <w:trPr>
          <w:trHeight w:val="370"/>
        </w:trPr>
        <w:tc>
          <w:tcPr>
            <w:tcW w:w="1669" w:type="pct"/>
          </w:tcPr>
          <w:p w:rsidR="00B006AC" w:rsidP="00E827DB" w:rsidRDefault="00B006AC">
            <w:r>
              <w:t>Date of Orders:</w:t>
            </w:r>
          </w:p>
        </w:tc>
        <w:tc>
          <w:tcPr>
            <w:tcW w:w="3331" w:type="pct"/>
          </w:tcPr>
          <w:p w:rsidR="00B006AC" w:rsidP="004967FE" w:rsidRDefault="00882F5B">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t xml:space="preserve">30 September 2021</w:t>
                </w:r>
              </w:sdtContent>
            </w:sdt>
          </w:p>
        </w:tc>
      </w:tr>
      <w:tr w:rsidR="00251EE4" w:rsidTr="00AC2B81">
        <w:trPr>
          <w:trHeight w:val="329"/>
        </w:trPr>
        <w:tc>
          <w:tcPr>
            <w:tcW w:w="1669" w:type="pct"/>
          </w:tcPr>
          <w:p w:rsidRPr="00EF4519" w:rsidR="00251EE4" w:rsidP="00E827DB" w:rsidRDefault="00251EE4">
            <w:r>
              <w:t>Decision Date:</w:t>
            </w:r>
            <w:r w:rsidRPr="00EF4519" w:rsidR="00B914EB">
              <w:t xml:space="preserve"> </w:t>
            </w:r>
          </w:p>
        </w:tc>
        <w:tc>
          <w:tcPr>
            <w:tcW w:w="3331" w:type="pct"/>
          </w:tcPr>
          <w:p w:rsidR="00251EE4" w:rsidP="001B7A55" w:rsidRDefault="00882F5B">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t xml:space="preserve">30 September 2021</w:t>
                </w:r>
              </w:sdtContent>
            </w:sdt>
          </w:p>
        </w:tc>
      </w:tr>
      <w:tr w:rsidR="00251EE4" w:rsidTr="00AC2B81">
        <w:trPr>
          <w:trHeight w:val="365"/>
        </w:trPr>
        <w:tc>
          <w:tcPr>
            <w:tcW w:w="1669" w:type="pct"/>
          </w:tcPr>
          <w:p w:rsidRPr="00EF4519" w:rsidR="00251EE4" w:rsidP="00E827DB" w:rsidRDefault="000A6DFA">
            <w:r>
              <w:t>Jurisdiction</w:t>
            </w:r>
            <w:r w:rsidRPr="00EF4519" w:rsidR="00251EE4">
              <w:t>:</w:t>
            </w:r>
            <w:r w:rsidRPr="00EF4519" w:rsidR="00B914EB">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P="001B7A55" w:rsidRDefault="001B7A55">
                <w:r>
                  <w:t xml:space="preserve">Class 1</w:t>
                </w:r>
              </w:p>
            </w:tc>
          </w:sdtContent>
        </w:sdt>
      </w:tr>
      <w:tr w:rsidR="00251EE4" w:rsidTr="00AC2B81">
        <w:trPr>
          <w:trHeight w:val="273"/>
        </w:trPr>
        <w:tc>
          <w:tcPr>
            <w:tcW w:w="1669" w:type="pct"/>
          </w:tcPr>
          <w:p w:rsidRPr="00EF4519" w:rsidR="00251EE4" w:rsidP="00E827DB" w:rsidRDefault="00251EE4">
            <w:r>
              <w:t>Before:</w:t>
            </w:r>
            <w:r w:rsidRPr="00EF4519" w:rsidR="00B914EB">
              <w:t xml:space="preserve"> </w:t>
            </w:r>
          </w:p>
        </w:tc>
        <w:sdt>
          <w:sdtPr>
            <w:alias w:val="Before"/>
            <w:tag w:val="before"/>
            <w:id w:val="-437217807"/>
            <w:placeholder>
              <w:docPart w:val="8E1FCF9D9BCC7544965FEDDA8E4336E8"/>
            </w:placeholder>
            <w:showingPlcHdr/>
            <w:text w:multiLine="true"/>
          </w:sdtPr>
          <w:sdtEndPr/>
          <w:sdtContent>
            <w:tc>
              <w:tcPr>
                <w:tcW w:w="3331" w:type="pct"/>
              </w:tcPr>
              <w:p w:rsidR="00251EE4" w:rsidP="001B7A55" w:rsidRDefault="001B7A55">
                <w:r>
                  <w:t xml:space="preserve">Walsh C</w:t>
                </w:r>
              </w:p>
            </w:tc>
          </w:sdtContent>
        </w:sdt>
      </w:tr>
      <w:tr w:rsidR="00251EE4" w:rsidTr="00AC2B81">
        <w:trPr>
          <w:trHeight w:val="465"/>
        </w:trPr>
        <w:tc>
          <w:tcPr>
            <w:tcW w:w="1669" w:type="pct"/>
          </w:tcPr>
          <w:p w:rsidRPr="00EF4519" w:rsidR="00251EE4" w:rsidP="00E827DB" w:rsidRDefault="00251EE4">
            <w:r>
              <w:t>Decision:</w:t>
            </w:r>
            <w:r w:rsidRPr="00EF4519" w:rsidR="00B914EB">
              <w:t xml:space="preserve"> </w:t>
            </w:r>
          </w:p>
        </w:tc>
        <w:tc>
          <w:tcPr>
            <w:tcW w:w="3331" w:type="pct"/>
          </w:tcPr>
          <w:p w:rsidR="00251EE4" w:rsidP="001B7A55" w:rsidRDefault="00882F5B">
            <w:sdt>
              <w:sdtPr>
                <w:rPr>
                  <w:rFonts w:cs="Arial"/>
                </w:rPr>
                <w:alias w:val="Decision"/>
                <w:tag w:val="decision"/>
                <w:id w:val="-1050373838"/>
                <w:placeholder>
                  <w:docPart w:val="BB94B27A1B38FB49AA2427CB2341BFF9"/>
                </w:placeholder>
                <w:showingPlcHdr/>
                <w:text w:multiLine="true"/>
              </w:sdtPr>
              <w:sdtEndPr/>
              <w:sdtContent>
                <w:r>
                  <w:t xml:space="preserve">The Court orders that:</w:t>
                </w:r>
                <w:r>
                  <w:br/>
                </w:r>
                <w:r>
                  <w:t xml:space="preserve">(1) The appeal is upheld.</w:t>
                </w:r>
                <w:r>
                  <w:br/>
                </w:r>
                <w:r>
                  <w:t xml:space="preserve">(2) Development consent is granted to DA/465/2020 for demolition of existing structures and construction of a part 3 and part 4 storey residential flat building containing 3 apartments, ground level parking, landscaping and associated works at 132 Marine Parade, Maroubra subject to conditions of consent at Annexure ‘A’.</w:t>
                </w:r>
                <w:r>
                  <w:br/>
                </w:r>
                <w:r>
                  <w:t xml:space="preserve">(3) Exhibits 1, 2, and F are returned.</w:t>
                </w:r>
              </w:sdtContent>
            </w:sdt>
          </w:p>
        </w:tc>
      </w:tr>
      <w:tr w:rsidR="00251EE4" w:rsidTr="00AC2B81">
        <w:trPr>
          <w:trHeight w:val="373"/>
        </w:trPr>
        <w:tc>
          <w:tcPr>
            <w:tcW w:w="1669" w:type="pct"/>
          </w:tcPr>
          <w:p w:rsidRPr="00EF4519" w:rsidR="00251EE4" w:rsidP="00E827DB" w:rsidRDefault="00251EE4">
            <w:r>
              <w:t>Catchwords:</w:t>
            </w:r>
            <w:r w:rsidRPr="00EF4519" w:rsidR="00B914EB">
              <w:t xml:space="preserve"> </w:t>
            </w:r>
          </w:p>
        </w:tc>
        <w:tc>
          <w:tcPr>
            <w:tcW w:w="3331" w:type="pct"/>
          </w:tcPr>
          <w:p w:rsidR="00251EE4" w:rsidP="001B7A55" w:rsidRDefault="00882F5B">
            <w:sdt>
              <w:sdtPr>
                <w:alias w:val="Catchwords"/>
                <w:tag w:val="catchwords"/>
                <w:id w:val="-2097856291"/>
                <w:placeholder>
                  <w:docPart w:val="9628263C21A0F347B1037F8B6E2E16E6"/>
                </w:placeholder>
                <w:showingPlcHdr/>
                <w:text w:multiLine="true"/>
              </w:sdtPr>
              <w:sdtEndPr/>
              <w:sdtContent>
                <w:r>
                  <w:t xml:space="preserve">DEVELOPMENT APPLICATION – residential apartment development – external wall height – view loss – view sharing – neighbour impacts – alternative designs</w:t>
                </w:r>
              </w:sdtContent>
            </w:sdt>
          </w:p>
        </w:tc>
      </w:tr>
      <w:tr w:rsidR="00251EE4" w:rsidTr="00AC2B81">
        <w:trPr>
          <w:trHeight w:val="281"/>
        </w:trPr>
        <w:tc>
          <w:tcPr>
            <w:tcW w:w="1669" w:type="pct"/>
          </w:tcPr>
          <w:p w:rsidRPr="00EF4519" w:rsidR="00251EE4" w:rsidP="00E827DB" w:rsidRDefault="00251EE4">
            <w:r>
              <w:t>Legislation Cited:</w:t>
            </w:r>
            <w:r w:rsidRPr="00EF4519" w:rsidR="00B914EB">
              <w:t xml:space="preserve"> </w:t>
            </w:r>
          </w:p>
        </w:tc>
        <w:tc>
          <w:tcPr>
            <w:tcW w:w="3331" w:type="pct"/>
          </w:tcPr>
          <w:p w:rsidR="00251EE4" w:rsidP="001B7A55" w:rsidRDefault="00882F5B">
            <w:sdt>
              <w:sdtPr>
                <w:alias w:val="Legislation Cited"/>
                <w:tag w:val="legislationCited"/>
                <w:id w:val="-2034725931"/>
                <w:placeholder>
                  <w:docPart w:val="5A00766E1BC20A46B675FA54E3371F87"/>
                </w:placeholder>
                <w:showingPlcHdr/>
                <w:text w:multiLine="true"/>
              </w:sdtPr>
              <w:sdtEndPr/>
              <w:sdtContent>
                <w:r>
                  <w:t xml:space="preserve">Environmental Planning and Assessment Act 1979, s 8.7</w:t>
                </w:r>
                <w:r>
                  <w:br/>
                </w:r>
                <w:r>
                  <w:t xml:space="preserve">Randwick Local Environmental Plan 2012 cll 4.3, 4.4</w:t>
                </w:r>
                <w:r>
                  <w:br/>
                </w:r>
                <w:r>
                  <w:t xml:space="preserve">State Environmental Planning Policy No 55—Remediation of Land cll 7</w:t>
                </w:r>
              </w:sdtContent>
            </w:sdt>
          </w:p>
        </w:tc>
      </w:tr>
      <w:tr w:rsidR="00251EE4" w:rsidTr="00AC2B81">
        <w:trPr>
          <w:trHeight w:val="331"/>
        </w:trPr>
        <w:tc>
          <w:tcPr>
            <w:tcW w:w="1669" w:type="pct"/>
          </w:tcPr>
          <w:p w:rsidRPr="00EF4519" w:rsidR="00251EE4" w:rsidP="00E827DB" w:rsidRDefault="00251EE4">
            <w:r>
              <w:t>Cases Cited:</w:t>
            </w:r>
            <w:r w:rsidRPr="00EF4519" w:rsidR="00B914EB">
              <w:t xml:space="preserve"> </w:t>
            </w:r>
          </w:p>
        </w:tc>
        <w:tc>
          <w:tcPr>
            <w:tcW w:w="3331" w:type="pct"/>
          </w:tcPr>
          <w:p w:rsidR="00251EE4" w:rsidP="001B7A55" w:rsidRDefault="00882F5B">
            <w:sdt>
              <w:sdtPr>
                <w:alias w:val="Cases Cited"/>
                <w:tag w:val="casesCited"/>
                <w:id w:val="-230469519"/>
                <w:placeholder>
                  <w:docPart w:val="A23E6993E6A8F64D83520CA63B49071B"/>
                </w:placeholder>
                <w:showingPlcHdr/>
                <w:text w:multiLine="true"/>
              </w:sdtPr>
              <w:sdtEndPr/>
              <w:sdtContent>
                <w:r>
                  <w:t xml:space="preserve">Tenacity Consulting v Warringah (2004) 134 LGERA 23; [2004] NSWLEC 140</w:t>
                </w:r>
              </w:sdtContent>
            </w:sdt>
          </w:p>
        </w:tc>
      </w:tr>
      <w:tr w:rsidR="00251EE4" w:rsidTr="00AC2B81">
        <w:trPr>
          <w:trHeight w:val="381"/>
        </w:trPr>
        <w:tc>
          <w:tcPr>
            <w:tcW w:w="1669" w:type="pct"/>
          </w:tcPr>
          <w:p w:rsidRPr="00EF4519" w:rsidR="00251EE4" w:rsidP="00E827DB" w:rsidRDefault="00251EE4">
            <w:r>
              <w:t>Texts Cited:</w:t>
            </w:r>
            <w:r w:rsidRPr="00EF4519" w:rsidR="00B914EB">
              <w:t xml:space="preserve"> </w:t>
            </w:r>
          </w:p>
        </w:tc>
        <w:tc>
          <w:tcPr>
            <w:tcW w:w="3331" w:type="pct"/>
          </w:tcPr>
          <w:p w:rsidR="00251EE4" w:rsidP="00856777" w:rsidRDefault="00882F5B">
            <w:sdt>
              <w:sdtPr>
                <w:alias w:val="Texts Cited"/>
                <w:tag w:val="textsCited"/>
                <w:id w:val="-368456736"/>
                <w:placeholder>
                  <w:docPart w:val="060452A863326F40B8E9CC07DB6917FD"/>
                </w:placeholder>
                <w:showingPlcHdr/>
                <w:text w:multiLine="true"/>
              </w:sdtPr>
              <w:sdtEndPr/>
              <w:sdtContent>
                <w:r>
                  <w:t xml:space="preserve">Randwick Comprehensive Development Control Plan 2013</w:t>
                </w:r>
              </w:sdtContent>
            </w:sdt>
          </w:p>
        </w:tc>
      </w:tr>
      <w:tr w:rsidR="00251EE4" w:rsidTr="00AC2B81">
        <w:trPr>
          <w:trHeight w:val="430"/>
        </w:trPr>
        <w:tc>
          <w:tcPr>
            <w:tcW w:w="1669" w:type="pct"/>
          </w:tcPr>
          <w:p w:rsidRPr="00EF4519" w:rsidR="00251EE4" w:rsidP="00E827DB" w:rsidRDefault="00251EE4">
            <w:r>
              <w:t>Category:</w:t>
            </w:r>
            <w:r w:rsidRPr="00EF4519" w:rsidR="00B914EB">
              <w:t xml:space="preserve"> </w:t>
            </w:r>
          </w:p>
        </w:tc>
        <w:sdt>
          <w:sdtPr>
            <w:alias w:val="Category"/>
            <w:tag w:val="category"/>
            <w:id w:val="1018119699"/>
            <w:placeholder>
              <w:docPart w:val="6628CDE8242ABE4A8E58F2768A081E0C"/>
            </w:placeholder>
            <w:showingPlcHdr/>
            <w:text w:multiLine="true"/>
          </w:sdtPr>
          <w:sdtEndPr/>
          <w:sdtContent>
            <w:tc>
              <w:tcPr>
                <w:tcW w:w="3331" w:type="pct"/>
              </w:tcPr>
              <w:p w:rsidR="00251EE4" w:rsidP="001B7A55" w:rsidRDefault="001B7A55">
                <w:r>
                  <w:t xml:space="preserve">Principal judgment</w:t>
                </w:r>
              </w:p>
            </w:tc>
          </w:sdtContent>
        </w:sdt>
      </w:tr>
      <w:tr w:rsidR="00831DA1" w:rsidTr="00AC2B81">
        <w:trPr>
          <w:trHeight w:val="480"/>
        </w:trPr>
        <w:tc>
          <w:tcPr>
            <w:tcW w:w="1669" w:type="pct"/>
          </w:tcPr>
          <w:p w:rsidRPr="00EF4519" w:rsidR="00831DA1" w:rsidP="00E827DB" w:rsidRDefault="00831DA1">
            <w:r>
              <w:t>Parties:</w:t>
            </w:r>
            <w:r w:rsidRPr="00EF4519" w:rsidR="00B914EB">
              <w:t xml:space="preserve"> </w:t>
            </w:r>
          </w:p>
        </w:tc>
        <w:tc>
          <w:tcPr>
            <w:tcW w:w="3331" w:type="pct"/>
          </w:tcPr>
          <w:p w:rsidR="00831DA1" w:rsidP="001B7A55" w:rsidRDefault="00882F5B">
            <w:sdt>
              <w:sdtPr>
                <w:alias w:val="Parties"/>
                <w:tag w:val="parties"/>
                <w:id w:val="-806626852"/>
                <w:placeholder>
                  <w:docPart w:val="B3EE222B3A0F7C449BC3F6E77D0B866B"/>
                </w:placeholder>
                <w:showingPlcHdr/>
                <w:text w:multiLine="true"/>
              </w:sdtPr>
              <w:sdtEndPr/>
              <w:sdtContent>
                <w:r>
                  <w:t xml:space="preserve">Emcon Group Pty Ltd (Applicant)</w:t>
                </w:r>
                <w:r>
                  <w:br/>
                </w:r>
                <w:r>
                  <w:t xml:space="preserve">Randwick City Council (Respondent)</w:t>
                </w:r>
              </w:sdtContent>
            </w:sdt>
          </w:p>
        </w:tc>
      </w:tr>
      <w:tr w:rsidR="00251EE4" w:rsidTr="00AC2B81">
        <w:trPr>
          <w:trHeight w:val="247"/>
        </w:trPr>
        <w:tc>
          <w:tcPr>
            <w:tcW w:w="1669" w:type="pct"/>
          </w:tcPr>
          <w:p w:rsidRPr="00EF4519" w:rsidR="00251EE4" w:rsidP="00E827DB" w:rsidRDefault="00251EE4">
            <w:r>
              <w:t>Representation:</w:t>
            </w:r>
            <w:r w:rsidRPr="00EF4519" w:rsidR="00B914EB">
              <w:t xml:space="preserve"> </w:t>
            </w:r>
          </w:p>
        </w:tc>
        <w:tc>
          <w:tcPr>
            <w:tcW w:w="3331" w:type="pct"/>
          </w:tcPr>
          <w:p w:rsidR="00251EE4" w:rsidP="001B7A55" w:rsidRDefault="00882F5B">
            <w:sdt>
              <w:sdtPr>
                <w:alias w:val="Represenation"/>
                <w:tag w:val="representation"/>
                <w:id w:val="-1683732415"/>
                <w:placeholder>
                  <w:docPart w:val="1A38A171EF11A54DB21B83C7D4CB0CBA"/>
                </w:placeholder>
                <w:showingPlcHdr/>
                <w:text w:multiLine="true"/>
              </w:sdtPr>
              <w:sdtEndPr/>
              <w:sdtContent>
                <w:r>
                  <w:t xml:space="preserve">Counsel:</w:t>
                </w:r>
                <w:r>
                  <w:br/>
                </w:r>
                <w:r>
                  <w:t xml:space="preserve">R White (Applicant)</w:t>
                </w:r>
                <w:r>
                  <w:br/>
                </w:r>
                <w:r>
                  <w:t xml:space="preserve">M Harker (Respondent)</w:t>
                </w:r>
                <w:r>
                  <w:br/>
                </w:r>
                <w:r>
                  <w:t xml:space="preserve"/>
                </w:r>
                <w:r>
                  <w:br/>
                </w:r>
                <w:r>
                  <w:t xml:space="preserve">Solicitors:</w:t>
                </w:r>
                <w:r>
                  <w:br/>
                </w:r>
                <w:r>
                  <w:t xml:space="preserve">Madison Marcus Law Firm (Applicant)</w:t>
                </w:r>
                <w:r>
                  <w:br/>
                </w:r>
                <w:r>
                  <w:t xml:space="preserve">Randwick City Council (Respondent)</w:t>
                </w:r>
              </w:sdtContent>
            </w:sdt>
          </w:p>
        </w:tc>
      </w:tr>
      <w:tr w:rsidR="00251EE4" w:rsidTr="00AC2B81">
        <w:trPr>
          <w:trHeight w:val="297"/>
        </w:trPr>
        <w:tc>
          <w:tcPr>
            <w:tcW w:w="1669" w:type="pct"/>
          </w:tcPr>
          <w:p w:rsidRPr="00EF4519" w:rsidR="00251EE4" w:rsidP="00E827DB" w:rsidRDefault="00ED3424">
            <w:r>
              <w:t>File Num</w:t>
            </w:r>
            <w:r w:rsidRPr="00EF4519" w:rsidR="00162707">
              <w:t>ber</w:t>
            </w:r>
            <w:r w:rsidRPr="00EF4519" w:rsidR="00201CA2">
              <w:t>(s)</w:t>
            </w:r>
            <w:r w:rsidRPr="00EF4519">
              <w:t>:</w:t>
            </w:r>
            <w:r w:rsidRPr="00EF4519" w:rsidR="00B914EB">
              <w:t xml:space="preserve"> </w:t>
            </w:r>
          </w:p>
        </w:tc>
        <w:tc>
          <w:tcPr>
            <w:tcW w:w="3331" w:type="pct"/>
          </w:tcPr>
          <w:p w:rsidR="00251EE4" w:rsidP="001B7A55" w:rsidRDefault="00882F5B">
            <w:sdt>
              <w:sdtPr>
                <w:alias w:val="File Numbers"/>
                <w:tag w:val="fileNumbers"/>
                <w:id w:val="161209586"/>
                <w:placeholder>
                  <w:docPart w:val="C38290365A6BEE4A83D8CA3C9A53E9A8"/>
                </w:placeholder>
                <w:showingPlcHdr/>
                <w:text w:multiLine="true"/>
              </w:sdtPr>
              <w:sdtEndPr/>
              <w:sdtContent>
                <w:r>
                  <w:t xml:space="preserve">2020/350474</w:t>
                </w:r>
              </w:sdtContent>
            </w:sdt>
          </w:p>
        </w:tc>
      </w:tr>
      <w:tr w:rsidR="00277342" w:rsidTr="00AC2B81">
        <w:trPr>
          <w:trHeight w:val="361"/>
        </w:trPr>
        <w:tc>
          <w:tcPr>
            <w:tcW w:w="1669" w:type="pct"/>
          </w:tcPr>
          <w:p w:rsidRPr="00EF4519" w:rsidR="00277342" w:rsidP="00E827DB" w:rsidRDefault="00277342">
            <w:r>
              <w:t>Publication Restriction:</w:t>
            </w:r>
            <w:r w:rsidRPr="00EF4519" w:rsidR="00B914EB">
              <w:t xml:space="preserve"> </w:t>
            </w:r>
          </w:p>
        </w:tc>
        <w:tc>
          <w:tcPr>
            <w:tcW w:w="3331" w:type="pct"/>
          </w:tcPr>
          <w:p w:rsidR="00277342" w:rsidP="001B7A55" w:rsidRDefault="00882F5B">
            <w:sdt>
              <w:sdtPr>
                <w:alias w:val="Publication Restriction"/>
                <w:tag w:val="publicationRestriction"/>
                <w:id w:val="-1536037816"/>
                <w:placeholder>
                  <w:docPart w:val="A7B47E2D68429748B46F94DAB4579B86"/>
                </w:placeholder>
                <w:showingPlcHdr/>
                <w:text w:multiLine="true"/>
              </w:sdtPr>
              <w:sdtEndPr/>
              <w:sdtContent>
                <w:r>
                  <w:t xml:space="preserve">No</w:t>
                </w:r>
              </w:sdtContent>
            </w:sdt>
          </w:p>
        </w:tc>
      </w:tr>
    </w:tbl>
    <w:p>
      <w:pPr>
        <w:pStyle w:val="CaselawHeading1"/>
        <w:keepNext/>
        <w:spacing w:before="150" w:after="150" w:line="264"/>
        <w:ind w:left="0"/>
      </w:pPr>
      <w:r>
        <w:rPr>
          <w:rFonts w:ascii="Arial"/>
        </w:rPr>
        <w:t>Judgment</w:t>
      </w:r>
    </w:p>
    <w:p>
      <w:pPr>
        <w:pStyle w:val="CaselawNumbered10"/>
        <w:numPr>
          <w:ilvl w:val="0"/>
          <w:numId w:val="22"/>
        </w:numPr>
        <w:spacing w:before="150" w:after="0"/>
        <w:ind w:left="600" w:hanging="600"/>
      </w:pPr>
      <w:r>
        <w:rPr>
          <w:rFonts w:ascii="Arial"/>
          <w:b/>
          <w:color w:val="000000"/>
          <w:sz w:val="24"/>
        </w:rPr>
        <w:t>COMMISSIONER</w:t>
      </w:r>
      <w:r>
        <w:rPr>
          <w:rFonts w:ascii="Arial"/>
          <w:color w:val="000000"/>
          <w:sz w:val="24"/>
        </w:rPr>
        <w:t xml:space="preserve">: This </w:t>
      </w:r>
      <w:r>
        <w:rPr>
          <w:rFonts w:ascii="Arial"/>
          <w:color w:val="000000"/>
          <w:sz w:val="24"/>
        </w:rPr>
        <w:t>is an</w:t>
      </w:r>
      <w:r>
        <w:rPr>
          <w:rFonts w:ascii="Arial"/>
          <w:color w:val="000000"/>
          <w:sz w:val="24"/>
        </w:rPr>
        <w:t xml:space="preserve"> </w:t>
      </w:r>
      <w:r>
        <w:rPr>
          <w:rFonts w:ascii="Arial"/>
          <w:color w:val="000000"/>
          <w:sz w:val="24"/>
        </w:rPr>
        <w:t xml:space="preserve">appeal brought under s 8.7 of the </w:t>
      </w:r>
      <w:r>
        <w:rPr>
          <w:rFonts w:ascii="Arial"/>
          <w:i/>
          <w:color w:val="000000"/>
          <w:sz w:val="24"/>
        </w:rPr>
        <w:t>Environmental Planning and Assessment Act 1979</w:t>
      </w:r>
      <w:r>
        <w:rPr>
          <w:rFonts w:ascii="Arial"/>
          <w:color w:val="000000"/>
          <w:sz w:val="24"/>
        </w:rPr>
        <w:t xml:space="preserve"> </w:t>
      </w:r>
      <w:r>
        <w:rPr>
          <w:rFonts w:ascii="Arial"/>
          <w:color w:val="000000"/>
          <w:sz w:val="24"/>
        </w:rPr>
        <w:t>(EPA Act) against the deemed refusal by Randwick City Council (</w:t>
      </w:r>
      <w:r>
        <w:rPr>
          <w:rFonts w:ascii="Arial"/>
          <w:color w:val="000000"/>
          <w:sz w:val="24"/>
        </w:rPr>
        <w:t>Council</w:t>
      </w:r>
      <w:r>
        <w:rPr>
          <w:rFonts w:ascii="Arial"/>
          <w:color w:val="000000"/>
          <w:sz w:val="24"/>
        </w:rPr>
        <w:t xml:space="preserve">) of Development Application No. </w:t>
      </w:r>
      <w:r>
        <w:rPr>
          <w:rFonts w:ascii="Arial"/>
          <w:color w:val="000000"/>
          <w:sz w:val="24"/>
        </w:rPr>
        <w:t xml:space="preserve">DA/465/2020 </w:t>
      </w:r>
      <w:r>
        <w:rPr>
          <w:rFonts w:ascii="Arial"/>
          <w:color w:val="000000"/>
          <w:sz w:val="24"/>
        </w:rPr>
        <w:t xml:space="preserve">(DA) </w:t>
      </w:r>
      <w:r>
        <w:rPr>
          <w:rFonts w:ascii="Arial"/>
          <w:color w:val="000000"/>
          <w:sz w:val="24"/>
        </w:rPr>
        <w:t xml:space="preserve">seeking </w:t>
      </w:r>
      <w:r>
        <w:rPr>
          <w:rFonts w:ascii="Arial"/>
          <w:color w:val="000000"/>
          <w:sz w:val="24"/>
        </w:rPr>
        <w:t xml:space="preserve">development </w:t>
      </w:r>
      <w:r>
        <w:rPr>
          <w:rFonts w:ascii="Arial"/>
          <w:color w:val="000000"/>
          <w:sz w:val="24"/>
        </w:rPr>
        <w:t xml:space="preserve">consent for </w:t>
      </w:r>
      <w:r>
        <w:rPr>
          <w:rFonts w:ascii="Arial"/>
          <w:color w:val="000000"/>
          <w:sz w:val="24"/>
        </w:rPr>
        <w:t>demolition of existing improvements and construction of</w:t>
      </w:r>
      <w:r>
        <w:rPr>
          <w:rFonts w:ascii="Arial"/>
          <w:color w:val="000000"/>
          <w:sz w:val="24"/>
        </w:rPr>
        <w:t xml:space="preserve"> </w:t>
      </w:r>
      <w:r>
        <w:rPr>
          <w:rFonts w:ascii="Arial"/>
          <w:color w:val="000000"/>
          <w:sz w:val="24"/>
        </w:rPr>
        <w:t xml:space="preserve">a </w:t>
      </w:r>
      <w:r>
        <w:rPr>
          <w:rFonts w:ascii="Arial"/>
          <w:color w:val="000000"/>
          <w:sz w:val="24"/>
        </w:rPr>
        <w:t xml:space="preserve">residential flat building and associated works at 132 Marine Parade, Maroubra </w:t>
      </w:r>
      <w:r>
        <w:rPr>
          <w:rFonts w:ascii="Arial"/>
          <w:color w:val="000000"/>
          <w:sz w:val="24"/>
        </w:rPr>
        <w:t>(site).</w:t>
      </w:r>
    </w:p>
    <w:p>
      <w:pPr>
        <w:pStyle w:val="CaselawHeading2"/>
        <w:keepNext/>
        <w:spacing w:before="150" w:after="150" w:line="264"/>
        <w:ind w:left="0"/>
        <w:jc w:val="left"/>
      </w:pPr>
      <w:r>
        <w:rPr>
          <w:rFonts w:ascii="Arial"/>
        </w:rPr>
        <w:t>Proposed development</w:t>
      </w:r>
    </w:p>
    <w:p>
      <w:pPr>
        <w:pStyle w:val="CaselawNumbered10"/>
        <w:numPr>
          <w:ilvl w:val="0"/>
          <w:numId w:val="23"/>
        </w:numPr>
        <w:spacing w:before="150" w:after="0"/>
        <w:ind w:left="600" w:hanging="600"/>
      </w:pPr>
      <w:r>
        <w:rPr>
          <w:rFonts w:ascii="Arial"/>
          <w:color w:val="000000"/>
          <w:sz w:val="24"/>
        </w:rPr>
        <w:t xml:space="preserve">The DA, with modifications incorporated into amending plans, seeks consent for </w:t>
      </w:r>
      <w:r>
        <w:rPr>
          <w:rFonts w:ascii="Arial"/>
          <w:color w:val="000000"/>
          <w:sz w:val="24"/>
        </w:rPr>
        <w:t xml:space="preserve">demolition of the existing </w:t>
      </w:r>
      <w:r>
        <w:rPr>
          <w:rFonts w:ascii="Arial"/>
          <w:color w:val="000000"/>
          <w:sz w:val="24"/>
        </w:rPr>
        <w:t>dwelling</w:t>
      </w:r>
      <w:r>
        <w:rPr>
          <w:rFonts w:ascii="Arial"/>
          <w:color w:val="000000"/>
          <w:sz w:val="24"/>
        </w:rPr>
        <w:t xml:space="preserve"> </w:t>
      </w:r>
      <w:r>
        <w:rPr>
          <w:rFonts w:ascii="Arial"/>
          <w:color w:val="000000"/>
          <w:sz w:val="24"/>
        </w:rPr>
        <w:t xml:space="preserve">on the site </w:t>
      </w:r>
      <w:r>
        <w:rPr>
          <w:rFonts w:ascii="Arial"/>
          <w:color w:val="000000"/>
          <w:sz w:val="24"/>
        </w:rPr>
        <w:t xml:space="preserve">and </w:t>
      </w:r>
      <w:r>
        <w:rPr>
          <w:rFonts w:ascii="Arial"/>
          <w:color w:val="000000"/>
          <w:sz w:val="24"/>
        </w:rPr>
        <w:t xml:space="preserve">the construction of a </w:t>
      </w:r>
      <w:r>
        <w:rPr>
          <w:rFonts w:ascii="Arial"/>
          <w:color w:val="000000"/>
          <w:sz w:val="24"/>
        </w:rPr>
        <w:t xml:space="preserve">part 3 and part 4 storey </w:t>
      </w:r>
      <w:r>
        <w:rPr>
          <w:rFonts w:ascii="Arial"/>
          <w:color w:val="000000"/>
          <w:sz w:val="24"/>
        </w:rPr>
        <w:t>residential flat building</w:t>
      </w:r>
      <w:r>
        <w:rPr>
          <w:rFonts w:ascii="Arial"/>
          <w:color w:val="000000"/>
          <w:sz w:val="24"/>
        </w:rPr>
        <w:t xml:space="preserve"> </w:t>
      </w:r>
      <w:r>
        <w:rPr>
          <w:rFonts w:ascii="Arial"/>
          <w:color w:val="000000"/>
          <w:sz w:val="24"/>
        </w:rPr>
        <w:t xml:space="preserve">comprising </w:t>
      </w:r>
      <w:r>
        <w:rPr>
          <w:rFonts w:ascii="Arial"/>
          <w:color w:val="000000"/>
          <w:sz w:val="24"/>
        </w:rPr>
        <w:t>three</w:t>
      </w:r>
      <w:r>
        <w:rPr>
          <w:rFonts w:ascii="Arial"/>
          <w:color w:val="000000"/>
          <w:sz w:val="24"/>
        </w:rPr>
        <w:t xml:space="preserve"> </w:t>
      </w:r>
      <w:r>
        <w:rPr>
          <w:rFonts w:ascii="Arial"/>
          <w:color w:val="000000"/>
          <w:sz w:val="24"/>
        </w:rPr>
        <w:t>units</w:t>
      </w:r>
      <w:r>
        <w:rPr>
          <w:rFonts w:ascii="Arial"/>
          <w:color w:val="000000"/>
          <w:sz w:val="24"/>
        </w:rPr>
        <w:t xml:space="preserve">, with vehicle access off </w:t>
      </w:r>
      <w:r>
        <w:rPr>
          <w:rFonts w:ascii="Arial"/>
          <w:color w:val="000000"/>
          <w:sz w:val="24"/>
        </w:rPr>
        <w:t>Marine Parade</w:t>
      </w:r>
      <w:r>
        <w:rPr>
          <w:rFonts w:ascii="Arial"/>
          <w:color w:val="000000"/>
          <w:sz w:val="24"/>
        </w:rPr>
        <w:t xml:space="preserve">. </w:t>
      </w:r>
    </w:p>
    <w:p>
      <w:pPr>
        <w:pStyle w:val="CaselawNumbered10"/>
        <w:numPr>
          <w:ilvl w:val="0"/>
          <w:numId w:val="23"/>
        </w:numPr>
        <w:spacing w:before="150" w:after="0"/>
        <w:ind w:left="600" w:hanging="600"/>
      </w:pPr>
      <w:r>
        <w:rPr>
          <w:rFonts w:ascii="Arial"/>
          <w:color w:val="000000"/>
          <w:sz w:val="24"/>
        </w:rPr>
        <w:t xml:space="preserve">Parking would be provided at the </w:t>
      </w:r>
      <w:r>
        <w:rPr>
          <w:rFonts w:ascii="Arial"/>
          <w:color w:val="000000"/>
          <w:sz w:val="24"/>
        </w:rPr>
        <w:t>ground/basement level</w:t>
      </w:r>
      <w:r>
        <w:rPr>
          <w:rFonts w:ascii="Arial"/>
          <w:color w:val="000000"/>
          <w:sz w:val="24"/>
        </w:rPr>
        <w:t>, which would also accommodate the lobby</w:t>
      </w:r>
      <w:r>
        <w:rPr>
          <w:rFonts w:ascii="Arial"/>
          <w:color w:val="000000"/>
          <w:sz w:val="24"/>
        </w:rPr>
        <w:t>.</w:t>
      </w:r>
      <w:r>
        <w:rPr>
          <w:rFonts w:ascii="Arial"/>
          <w:color w:val="000000"/>
          <w:sz w:val="24"/>
        </w:rPr>
        <w:t xml:space="preserve"> </w:t>
      </w:r>
    </w:p>
    <w:p>
      <w:pPr>
        <w:pStyle w:val="CaselawNumbered10"/>
        <w:numPr>
          <w:ilvl w:val="0"/>
          <w:numId w:val="23"/>
        </w:numPr>
        <w:spacing w:before="150" w:after="0"/>
        <w:ind w:left="600" w:hanging="600"/>
      </w:pPr>
      <w:r>
        <w:rPr>
          <w:rFonts w:ascii="Arial"/>
          <w:color w:val="000000"/>
          <w:sz w:val="24"/>
        </w:rPr>
        <w:t xml:space="preserve">The first, second and third floor levels are almost identical in design and layout and comprise </w:t>
      </w:r>
      <w:r>
        <w:rPr>
          <w:rFonts w:ascii="Arial"/>
          <w:color w:val="000000"/>
          <w:sz w:val="24"/>
        </w:rPr>
        <w:t>a single</w:t>
      </w:r>
      <w:r>
        <w:rPr>
          <w:rFonts w:ascii="Arial"/>
          <w:color w:val="000000"/>
          <w:sz w:val="24"/>
        </w:rPr>
        <w:t xml:space="preserve"> </w:t>
      </w:r>
      <w:r>
        <w:rPr>
          <w:rFonts w:ascii="Arial"/>
          <w:color w:val="000000"/>
          <w:sz w:val="24"/>
        </w:rPr>
        <w:t>3-</w:t>
      </w:r>
      <w:r>
        <w:rPr>
          <w:rFonts w:ascii="Arial"/>
          <w:color w:val="000000"/>
          <w:sz w:val="24"/>
        </w:rPr>
        <w:t xml:space="preserve">bedroom </w:t>
      </w:r>
      <w:r>
        <w:rPr>
          <w:rFonts w:ascii="Arial"/>
          <w:color w:val="000000"/>
          <w:sz w:val="24"/>
        </w:rPr>
        <w:t>apartment</w:t>
      </w:r>
      <w:r>
        <w:rPr>
          <w:rFonts w:ascii="Arial"/>
          <w:color w:val="000000"/>
          <w:sz w:val="24"/>
        </w:rPr>
        <w:t xml:space="preserve"> </w:t>
      </w:r>
      <w:r>
        <w:rPr>
          <w:rFonts w:ascii="Arial"/>
          <w:color w:val="000000"/>
          <w:sz w:val="24"/>
        </w:rPr>
        <w:t>per level.</w:t>
      </w:r>
      <w:r>
        <w:rPr>
          <w:rFonts w:ascii="Arial"/>
          <w:color w:val="000000"/>
          <w:sz w:val="24"/>
        </w:rPr>
        <w:t xml:space="preserve"> </w:t>
      </w:r>
      <w:r>
        <w:rPr>
          <w:rFonts w:ascii="Arial"/>
          <w:color w:val="000000"/>
          <w:sz w:val="24"/>
        </w:rPr>
        <w:t xml:space="preserve">Each apartment level is provided with private balconies oriented to the south </w:t>
      </w:r>
      <w:r>
        <w:rPr>
          <w:rFonts w:ascii="Arial"/>
          <w:color w:val="000000"/>
          <w:sz w:val="24"/>
        </w:rPr>
        <w:t xml:space="preserve">looking </w:t>
      </w:r>
      <w:r>
        <w:rPr>
          <w:rFonts w:ascii="Arial"/>
          <w:color w:val="000000"/>
          <w:sz w:val="24"/>
        </w:rPr>
        <w:t xml:space="preserve">over Marine Parade towards Maroubra Beach. The rear private open space is proposed for the exclusive use of </w:t>
      </w:r>
      <w:r>
        <w:rPr>
          <w:rFonts w:ascii="Arial"/>
          <w:color w:val="000000"/>
          <w:sz w:val="24"/>
        </w:rPr>
        <w:t xml:space="preserve">the </w:t>
      </w:r>
      <w:r>
        <w:rPr>
          <w:rFonts w:ascii="Arial"/>
          <w:color w:val="000000"/>
          <w:sz w:val="24"/>
        </w:rPr>
        <w:t>level one unit.</w:t>
      </w:r>
    </w:p>
    <w:p>
      <w:pPr>
        <w:pStyle w:val="CaselawHeading2"/>
        <w:keepNext/>
        <w:spacing w:before="150" w:after="150" w:line="264"/>
        <w:ind w:left="0"/>
        <w:jc w:val="left"/>
      </w:pPr>
      <w:r>
        <w:rPr>
          <w:rFonts w:ascii="Arial"/>
        </w:rPr>
        <w:t xml:space="preserve">Site and </w:t>
      </w:r>
      <w:r>
        <w:rPr>
          <w:rFonts w:ascii="Arial"/>
        </w:rPr>
        <w:t>setting</w:t>
      </w:r>
    </w:p>
    <w:p>
      <w:pPr>
        <w:pStyle w:val="CaselawNumbered10"/>
        <w:numPr>
          <w:ilvl w:val="0"/>
          <w:numId w:val="24"/>
        </w:numPr>
        <w:spacing w:before="150" w:after="0"/>
        <w:ind w:left="600" w:hanging="600"/>
      </w:pPr>
      <w:r>
        <w:rPr>
          <w:rFonts w:ascii="Arial"/>
          <w:color w:val="000000"/>
          <w:sz w:val="24"/>
        </w:rPr>
        <w:t>I mostly rely on Council</w:t>
      </w:r>
      <w:r>
        <w:rPr>
          <w:rFonts w:ascii="Arial"/>
          <w:color w:val="000000"/>
          <w:sz w:val="24"/>
        </w:rPr>
        <w:t>’</w:t>
      </w:r>
      <w:r>
        <w:rPr>
          <w:rFonts w:ascii="Arial"/>
          <w:color w:val="000000"/>
          <w:sz w:val="24"/>
        </w:rPr>
        <w:t xml:space="preserve">s Amended Statement of </w:t>
      </w:r>
      <w:r>
        <w:rPr>
          <w:rFonts w:ascii="Arial"/>
          <w:color w:val="000000"/>
          <w:sz w:val="24"/>
        </w:rPr>
        <w:t>Facts and Contentions</w:t>
      </w:r>
      <w:r>
        <w:rPr>
          <w:rFonts w:ascii="Arial"/>
          <w:color w:val="000000"/>
          <w:sz w:val="24"/>
        </w:rPr>
        <w:t xml:space="preserve"> </w:t>
      </w:r>
      <w:r>
        <w:rPr>
          <w:rFonts w:ascii="Arial"/>
          <w:color w:val="000000"/>
          <w:sz w:val="24"/>
        </w:rPr>
        <w:t xml:space="preserve">(Ex </w:t>
      </w:r>
      <w:r>
        <w:rPr>
          <w:rFonts w:ascii="Arial"/>
          <w:color w:val="000000"/>
          <w:sz w:val="24"/>
        </w:rPr>
        <w:t>4</w:t>
      </w:r>
      <w:r>
        <w:rPr>
          <w:rFonts w:ascii="Arial"/>
          <w:color w:val="000000"/>
          <w:sz w:val="24"/>
        </w:rPr>
        <w:t xml:space="preserve">) for the descriptive material which follows. </w:t>
      </w:r>
    </w:p>
    <w:p>
      <w:pPr>
        <w:pStyle w:val="CaselawNumbered10"/>
        <w:numPr>
          <w:ilvl w:val="0"/>
          <w:numId w:val="24"/>
        </w:numPr>
        <w:spacing w:before="150" w:after="0"/>
        <w:ind w:left="600" w:hanging="600"/>
      </w:pPr>
      <w:r>
        <w:rPr>
          <w:rFonts w:ascii="Arial"/>
          <w:color w:val="000000"/>
          <w:sz w:val="24"/>
        </w:rPr>
        <w:t xml:space="preserve">The site is legally described as </w:t>
      </w:r>
      <w:r>
        <w:rPr>
          <w:rFonts w:ascii="Arial"/>
          <w:color w:val="000000"/>
          <w:sz w:val="24"/>
        </w:rPr>
        <w:t>Lot 15 DP 5463</w:t>
      </w:r>
      <w:r>
        <w:rPr>
          <w:rFonts w:ascii="Arial"/>
          <w:color w:val="000000"/>
          <w:sz w:val="24"/>
        </w:rPr>
        <w:t>,</w:t>
      </w:r>
      <w:r>
        <w:rPr>
          <w:rFonts w:ascii="Arial"/>
          <w:color w:val="000000"/>
          <w:sz w:val="24"/>
        </w:rPr>
        <w:t xml:space="preserve"> </w:t>
      </w:r>
      <w:r>
        <w:rPr>
          <w:rFonts w:ascii="Arial"/>
          <w:color w:val="000000"/>
          <w:sz w:val="24"/>
        </w:rPr>
        <w:t xml:space="preserve">Lot 100 DP 1267550 </w:t>
      </w:r>
      <w:r>
        <w:rPr>
          <w:rFonts w:ascii="Arial"/>
          <w:color w:val="000000"/>
          <w:sz w:val="24"/>
        </w:rPr>
        <w:t>and</w:t>
      </w:r>
      <w:r>
        <w:rPr>
          <w:rFonts w:ascii="Arial"/>
          <w:color w:val="000000"/>
          <w:sz w:val="24"/>
        </w:rPr>
        <w:t xml:space="preserve"> </w:t>
      </w:r>
      <w:r>
        <w:rPr>
          <w:rFonts w:ascii="Arial"/>
          <w:color w:val="000000"/>
          <w:sz w:val="24"/>
        </w:rPr>
        <w:t>has a moderate fall from the rear to the front of approximately 1.93m</w:t>
      </w:r>
      <w:r>
        <w:rPr>
          <w:rFonts w:ascii="Arial"/>
          <w:color w:val="000000"/>
          <w:sz w:val="24"/>
        </w:rPr>
        <w:t xml:space="preserve">. </w:t>
      </w:r>
      <w:r>
        <w:rPr>
          <w:rFonts w:ascii="Arial"/>
          <w:color w:val="000000"/>
          <w:sz w:val="24"/>
        </w:rPr>
        <w:t xml:space="preserve">The </w:t>
      </w:r>
      <w:r>
        <w:rPr>
          <w:rFonts w:ascii="Arial"/>
          <w:color w:val="000000"/>
          <w:sz w:val="24"/>
        </w:rPr>
        <w:t>site</w:t>
      </w:r>
      <w:r>
        <w:rPr>
          <w:rFonts w:ascii="Arial"/>
          <w:color w:val="000000"/>
          <w:sz w:val="24"/>
        </w:rPr>
        <w:t xml:space="preserve"> </w:t>
      </w:r>
      <w:r>
        <w:rPr>
          <w:rFonts w:ascii="Arial"/>
          <w:color w:val="000000"/>
          <w:sz w:val="24"/>
        </w:rPr>
        <w:t xml:space="preserve">is </w:t>
      </w:r>
      <w:r>
        <w:rPr>
          <w:rFonts w:ascii="Arial"/>
          <w:color w:val="000000"/>
          <w:sz w:val="24"/>
        </w:rPr>
        <w:t>irregula</w:t>
      </w:r>
      <w:r>
        <w:rPr>
          <w:rFonts w:ascii="Arial"/>
          <w:color w:val="000000"/>
          <w:sz w:val="24"/>
        </w:rPr>
        <w:t xml:space="preserve">r in shape with </w:t>
      </w:r>
      <w:r>
        <w:rPr>
          <w:rFonts w:ascii="Arial"/>
          <w:color w:val="000000"/>
          <w:sz w:val="24"/>
        </w:rPr>
        <w:t xml:space="preserve">an </w:t>
      </w:r>
      <w:r>
        <w:rPr>
          <w:rFonts w:ascii="Arial"/>
          <w:color w:val="000000"/>
          <w:sz w:val="24"/>
        </w:rPr>
        <w:t>area of 545.6m</w:t>
      </w:r>
      <w:r>
        <w:rPr>
          <w:rFonts w:ascii="Arial"/>
          <w:color w:val="000000"/>
          <w:sz w:val="24"/>
        </w:rPr>
        <w:t>2</w:t>
      </w:r>
      <w:r>
        <w:rPr>
          <w:rFonts w:ascii="Arial"/>
          <w:color w:val="000000"/>
          <w:sz w:val="24"/>
        </w:rPr>
        <w:t xml:space="preserve"> </w:t>
      </w:r>
      <w:r>
        <w:rPr>
          <w:rFonts w:ascii="Arial"/>
          <w:color w:val="000000"/>
          <w:sz w:val="24"/>
        </w:rPr>
        <w:t>and</w:t>
      </w:r>
      <w:r>
        <w:rPr>
          <w:rFonts w:ascii="Arial"/>
          <w:color w:val="000000"/>
          <w:sz w:val="24"/>
        </w:rPr>
        <w:t xml:space="preserve"> </w:t>
      </w:r>
      <w:r>
        <w:rPr>
          <w:rFonts w:ascii="Arial"/>
          <w:color w:val="000000"/>
          <w:sz w:val="24"/>
        </w:rPr>
        <w:t xml:space="preserve">a front boundary width of 19.9m, rear boundary width of 15.94m, </w:t>
      </w:r>
      <w:r>
        <w:rPr>
          <w:rFonts w:ascii="Arial"/>
          <w:color w:val="000000"/>
          <w:sz w:val="24"/>
        </w:rPr>
        <w:t xml:space="preserve">eastern </w:t>
      </w:r>
      <w:r>
        <w:rPr>
          <w:rFonts w:ascii="Arial"/>
          <w:color w:val="000000"/>
          <w:sz w:val="24"/>
        </w:rPr>
        <w:t>side boundar</w:t>
      </w:r>
      <w:r>
        <w:rPr>
          <w:rFonts w:ascii="Arial"/>
          <w:color w:val="000000"/>
          <w:sz w:val="24"/>
        </w:rPr>
        <w:t xml:space="preserve">y </w:t>
      </w:r>
      <w:r>
        <w:rPr>
          <w:rFonts w:ascii="Arial"/>
          <w:color w:val="000000"/>
          <w:sz w:val="24"/>
        </w:rPr>
        <w:t xml:space="preserve">width </w:t>
      </w:r>
      <w:r>
        <w:rPr>
          <w:rFonts w:ascii="Arial"/>
          <w:color w:val="000000"/>
          <w:sz w:val="24"/>
        </w:rPr>
        <w:t>of 28.59</w:t>
      </w:r>
      <w:r>
        <w:rPr>
          <w:rFonts w:ascii="Arial"/>
          <w:color w:val="000000"/>
          <w:sz w:val="24"/>
        </w:rPr>
        <w:t>m</w:t>
      </w:r>
      <w:r>
        <w:rPr>
          <w:rFonts w:ascii="Arial"/>
          <w:color w:val="000000"/>
          <w:sz w:val="24"/>
        </w:rPr>
        <w:t xml:space="preserve">, western boundary </w:t>
      </w:r>
      <w:r>
        <w:rPr>
          <w:rFonts w:ascii="Arial"/>
          <w:color w:val="000000"/>
          <w:sz w:val="24"/>
        </w:rPr>
        <w:t xml:space="preserve">side </w:t>
      </w:r>
      <w:r>
        <w:rPr>
          <w:rFonts w:ascii="Arial"/>
          <w:color w:val="000000"/>
          <w:sz w:val="24"/>
        </w:rPr>
        <w:t xml:space="preserve">boundary width of </w:t>
      </w:r>
      <w:r>
        <w:rPr>
          <w:rFonts w:ascii="Arial"/>
          <w:color w:val="000000"/>
          <w:sz w:val="24"/>
        </w:rPr>
        <w:t>33.46m</w:t>
      </w:r>
      <w:r>
        <w:rPr>
          <w:rFonts w:ascii="Arial"/>
          <w:color w:val="000000"/>
          <w:sz w:val="24"/>
        </w:rPr>
        <w:t xml:space="preserve">. </w:t>
      </w:r>
    </w:p>
    <w:p>
      <w:pPr>
        <w:pStyle w:val="CaselawNumbered10"/>
        <w:numPr>
          <w:ilvl w:val="0"/>
          <w:numId w:val="24"/>
        </w:numPr>
        <w:spacing w:before="150" w:after="0"/>
        <w:ind w:left="600" w:hanging="600"/>
      </w:pPr>
      <w:r>
        <w:rPr>
          <w:rFonts w:ascii="Arial"/>
          <w:color w:val="000000"/>
          <w:sz w:val="24"/>
        </w:rPr>
        <w:t xml:space="preserve">Development surrounding the </w:t>
      </w:r>
      <w:r>
        <w:rPr>
          <w:rFonts w:ascii="Arial"/>
          <w:color w:val="000000"/>
          <w:sz w:val="24"/>
        </w:rPr>
        <w:t>s</w:t>
      </w:r>
      <w:r>
        <w:rPr>
          <w:rFonts w:ascii="Arial"/>
          <w:color w:val="000000"/>
          <w:sz w:val="24"/>
        </w:rPr>
        <w:t>ite is predominately medium density residential accommodating 3 to 4 storey residential flat buildings. The built form varies in terms of scale, form and age.</w:t>
      </w:r>
      <w:r>
        <w:rPr>
          <w:rFonts w:ascii="Arial"/>
          <w:color w:val="000000"/>
          <w:sz w:val="24"/>
        </w:rPr>
        <w:t xml:space="preserve"> </w:t>
      </w:r>
      <w:r>
        <w:rPr>
          <w:rFonts w:ascii="Arial"/>
          <w:color w:val="000000"/>
          <w:sz w:val="24"/>
        </w:rPr>
        <w:t xml:space="preserve"> </w:t>
      </w:r>
    </w:p>
    <w:p>
      <w:pPr>
        <w:pStyle w:val="CaselawHeading2"/>
        <w:keepNext/>
        <w:spacing w:before="150" w:after="150" w:line="264"/>
        <w:ind w:left="0"/>
        <w:jc w:val="left"/>
      </w:pPr>
      <w:r>
        <w:rPr>
          <w:rFonts w:ascii="Arial"/>
        </w:rPr>
        <w:t xml:space="preserve">Planning framework </w:t>
      </w:r>
      <w:r>
        <w:rPr>
          <w:rFonts w:ascii="Arial"/>
        </w:rPr>
        <w:t>   </w:t>
      </w:r>
    </w:p>
    <w:p>
      <w:pPr>
        <w:pStyle w:val="CaselawNumbered10"/>
        <w:numPr>
          <w:ilvl w:val="0"/>
          <w:numId w:val="25"/>
        </w:numPr>
        <w:spacing w:before="150" w:after="0"/>
        <w:ind w:left="600" w:hanging="600"/>
      </w:pPr>
      <w:r>
        <w:rPr>
          <w:rFonts w:ascii="Arial"/>
          <w:color w:val="000000"/>
          <w:sz w:val="24"/>
        </w:rPr>
        <w:t xml:space="preserve">The site </w:t>
      </w:r>
      <w:r>
        <w:rPr>
          <w:rFonts w:ascii="Arial"/>
          <w:color w:val="000000"/>
          <w:sz w:val="24"/>
        </w:rPr>
        <w:t xml:space="preserve">and locality are zoned </w:t>
      </w:r>
      <w:r>
        <w:rPr>
          <w:rFonts w:ascii="Arial"/>
          <w:color w:val="000000"/>
          <w:sz w:val="24"/>
        </w:rPr>
        <w:t xml:space="preserve">R3 Medium Density Residential </w:t>
      </w:r>
      <w:r>
        <w:rPr>
          <w:rFonts w:ascii="Arial"/>
          <w:color w:val="000000"/>
          <w:sz w:val="24"/>
        </w:rPr>
        <w:t>under</w:t>
      </w:r>
      <w:r>
        <w:rPr>
          <w:rFonts w:ascii="Arial"/>
          <w:color w:val="000000"/>
          <w:sz w:val="24"/>
        </w:rPr>
        <w:t xml:space="preserve"> </w:t>
      </w:r>
      <w:r>
        <w:rPr>
          <w:rFonts w:ascii="Arial"/>
          <w:color w:val="000000"/>
          <w:sz w:val="24"/>
        </w:rPr>
        <w:t>Randwick Local Environmental Plan 201</w:t>
      </w:r>
      <w:r>
        <w:rPr>
          <w:rFonts w:ascii="Arial"/>
          <w:color w:val="000000"/>
          <w:sz w:val="24"/>
        </w:rPr>
        <w:t>2</w:t>
      </w:r>
      <w:r>
        <w:rPr>
          <w:rFonts w:ascii="Arial"/>
          <w:color w:val="000000"/>
          <w:sz w:val="24"/>
        </w:rPr>
        <w:t xml:space="preserve"> </w:t>
      </w:r>
      <w:r>
        <w:rPr>
          <w:rFonts w:ascii="Arial"/>
          <w:color w:val="000000"/>
          <w:sz w:val="24"/>
        </w:rPr>
        <w:t xml:space="preserve">(RLEP). </w:t>
      </w:r>
      <w:r>
        <w:rPr>
          <w:rFonts w:ascii="Arial"/>
          <w:color w:val="000000"/>
          <w:sz w:val="24"/>
        </w:rPr>
        <w:t>The proposal is permissible with</w:t>
      </w:r>
      <w:r>
        <w:rPr>
          <w:rFonts w:ascii="Arial"/>
          <w:color w:val="000000"/>
          <w:sz w:val="24"/>
        </w:rPr>
        <w:t xml:space="preserve"> </w:t>
      </w:r>
      <w:r>
        <w:rPr>
          <w:rFonts w:ascii="Arial"/>
          <w:color w:val="000000"/>
          <w:sz w:val="24"/>
        </w:rPr>
        <w:t>consent.</w:t>
      </w:r>
    </w:p>
    <w:p>
      <w:pPr>
        <w:pStyle w:val="CaselawNumbered10"/>
        <w:numPr>
          <w:ilvl w:val="0"/>
          <w:numId w:val="25"/>
        </w:numPr>
        <w:spacing w:before="150" w:after="0"/>
        <w:ind w:left="600" w:hanging="600"/>
      </w:pPr>
      <w:r>
        <w:rPr>
          <w:rFonts w:ascii="Arial"/>
          <w:color w:val="000000"/>
          <w:sz w:val="24"/>
        </w:rPr>
        <w:t>The objectives of the R</w:t>
      </w:r>
      <w:r>
        <w:rPr>
          <w:rFonts w:ascii="Arial"/>
          <w:color w:val="000000"/>
          <w:sz w:val="24"/>
        </w:rPr>
        <w:t>3</w:t>
      </w:r>
      <w:r>
        <w:rPr>
          <w:rFonts w:ascii="Arial"/>
          <w:color w:val="000000"/>
          <w:sz w:val="24"/>
        </w:rPr>
        <w:t xml:space="preserve"> </w:t>
      </w:r>
      <w:r>
        <w:rPr>
          <w:rFonts w:ascii="Arial"/>
          <w:color w:val="000000"/>
          <w:sz w:val="24"/>
        </w:rPr>
        <w:t xml:space="preserve">zone are </w:t>
      </w:r>
      <w:r>
        <w:rPr>
          <w:rFonts w:ascii="Arial"/>
          <w:color w:val="000000"/>
          <w:sz w:val="24"/>
        </w:rPr>
        <w:t>as follows</w:t>
      </w:r>
      <w:r>
        <w:rPr>
          <w:rFonts w:ascii="Arial"/>
          <w:color w:val="000000"/>
          <w:sz w:val="24"/>
        </w:rPr>
        <w:t>:</w:t>
      </w:r>
    </w:p>
    <w:p>
      <w:pPr>
        <w:pStyle w:val="CaselawQuote"/>
        <w:spacing w:before="150" w:after="150"/>
        <w:ind w:left="1350"/>
        <w:jc w:val="left"/>
      </w:pPr>
      <w:r>
        <w:rPr>
          <w:rFonts w:ascii="Arial"/>
          <w:color w:val="000000"/>
          <w:sz w:val="22"/>
        </w:rPr>
        <w:t>• To provide for the housing needs of the community within a medium density residential environment.</w:t>
      </w:r>
    </w:p>
    <w:p>
      <w:pPr>
        <w:pStyle w:val="CaselawQuote"/>
        <w:spacing w:before="150" w:after="150"/>
        <w:ind w:left="1350"/>
        <w:jc w:val="left"/>
      </w:pPr>
      <w:r>
        <w:rPr>
          <w:rFonts w:ascii="Arial"/>
          <w:color w:val="000000"/>
          <w:sz w:val="22"/>
        </w:rPr>
        <w:t>• To provide a variety of housing types within a medium density residential environment.</w:t>
      </w:r>
    </w:p>
    <w:p>
      <w:pPr>
        <w:pStyle w:val="CaselawQuote"/>
        <w:spacing w:before="150" w:after="150"/>
        <w:ind w:left="1350"/>
        <w:jc w:val="left"/>
      </w:pPr>
      <w:r>
        <w:rPr>
          <w:rFonts w:ascii="Arial"/>
          <w:color w:val="000000"/>
          <w:sz w:val="22"/>
        </w:rPr>
        <w:t>• To enable other land uses that provide facilities or services to meet the day to day needs of residents.</w:t>
      </w:r>
    </w:p>
    <w:p>
      <w:pPr>
        <w:pStyle w:val="CaselawQuote"/>
        <w:spacing w:before="150" w:after="150"/>
        <w:ind w:left="1350"/>
        <w:jc w:val="left"/>
      </w:pPr>
      <w:r>
        <w:rPr>
          <w:rFonts w:ascii="Arial"/>
          <w:color w:val="000000"/>
          <w:sz w:val="22"/>
        </w:rPr>
        <w:t>• To recognise the desirable elements of the existing streetscape and built form or, in precincts undergoing transition, that contribute to the desired future character of the area.</w:t>
      </w:r>
    </w:p>
    <w:p>
      <w:pPr>
        <w:pStyle w:val="CaselawQuote"/>
        <w:spacing w:before="150" w:after="150"/>
        <w:ind w:left="1350"/>
        <w:jc w:val="left"/>
      </w:pPr>
      <w:r>
        <w:rPr>
          <w:rFonts w:ascii="Arial"/>
          <w:color w:val="000000"/>
          <w:sz w:val="22"/>
        </w:rPr>
        <w:t>• To protect the amenity of residents.</w:t>
      </w:r>
    </w:p>
    <w:p>
      <w:pPr>
        <w:pStyle w:val="CaselawQuote"/>
        <w:spacing w:before="150" w:after="150"/>
        <w:ind w:left="1350"/>
        <w:jc w:val="left"/>
      </w:pPr>
      <w:r>
        <w:rPr>
          <w:rFonts w:ascii="Arial"/>
          <w:color w:val="000000"/>
          <w:sz w:val="22"/>
        </w:rPr>
        <w:t>• To encourage housing affordability.</w:t>
      </w:r>
    </w:p>
    <w:p>
      <w:pPr>
        <w:pStyle w:val="CaselawQuote"/>
        <w:spacing w:before="150" w:after="150"/>
        <w:ind w:left="1350"/>
        <w:jc w:val="left"/>
      </w:pPr>
      <w:r>
        <w:rPr>
          <w:rFonts w:ascii="Arial"/>
          <w:color w:val="000000"/>
          <w:sz w:val="22"/>
        </w:rPr>
        <w:t>• To enable small-scale business uses in existing commercial buildings.</w:t>
      </w:r>
    </w:p>
    <w:p>
      <w:pPr>
        <w:pStyle w:val="CaselawNumbered10"/>
        <w:numPr>
          <w:ilvl w:val="0"/>
          <w:numId w:val="26"/>
        </w:numPr>
        <w:spacing w:before="150" w:after="0"/>
        <w:ind w:left="600" w:hanging="600"/>
      </w:pPr>
      <w:r>
        <w:rPr>
          <w:rFonts w:ascii="Arial"/>
          <w:color w:val="000000"/>
          <w:sz w:val="24"/>
        </w:rPr>
        <w:t xml:space="preserve">The maximum permissible height of buildings for the site is </w:t>
      </w:r>
      <w:r>
        <w:rPr>
          <w:rFonts w:ascii="Arial"/>
          <w:color w:val="000000"/>
          <w:sz w:val="24"/>
        </w:rPr>
        <w:t>12</w:t>
      </w:r>
      <w:r>
        <w:rPr>
          <w:rFonts w:ascii="Arial"/>
          <w:color w:val="000000"/>
          <w:sz w:val="24"/>
        </w:rPr>
        <w:t xml:space="preserve">m </w:t>
      </w:r>
      <w:r>
        <w:rPr>
          <w:rFonts w:ascii="Arial"/>
          <w:color w:val="000000"/>
          <w:sz w:val="24"/>
        </w:rPr>
        <w:t>under</w:t>
      </w:r>
      <w:r>
        <w:rPr>
          <w:rFonts w:ascii="Arial"/>
          <w:color w:val="000000"/>
          <w:sz w:val="24"/>
        </w:rPr>
        <w:t xml:space="preserve"> </w:t>
      </w:r>
      <w:r>
        <w:rPr>
          <w:rFonts w:ascii="Arial"/>
          <w:color w:val="000000"/>
          <w:sz w:val="24"/>
        </w:rPr>
        <w:t>cl</w:t>
      </w:r>
      <w:r>
        <w:rPr>
          <w:rFonts w:ascii="Arial"/>
          <w:color w:val="000000"/>
          <w:sz w:val="24"/>
        </w:rPr>
        <w:t xml:space="preserve"> </w:t>
      </w:r>
      <w:r>
        <w:rPr>
          <w:rFonts w:ascii="Arial"/>
          <w:color w:val="000000"/>
          <w:sz w:val="24"/>
        </w:rPr>
        <w:t>4.3(2) of RLEP</w:t>
      </w:r>
      <w:r>
        <w:rPr>
          <w:rFonts w:ascii="Arial"/>
          <w:color w:val="000000"/>
          <w:sz w:val="24"/>
        </w:rPr>
        <w:t>.</w:t>
      </w:r>
      <w:r>
        <w:rPr>
          <w:rFonts w:ascii="Arial"/>
          <w:color w:val="000000"/>
          <w:sz w:val="24"/>
        </w:rPr>
        <w:t xml:space="preserve"> </w:t>
      </w:r>
      <w:r>
        <w:rPr>
          <w:rFonts w:ascii="Arial"/>
          <w:color w:val="000000"/>
          <w:sz w:val="24"/>
        </w:rPr>
        <w:t>There is no dispute that the proposal complies with this control.</w:t>
      </w:r>
    </w:p>
    <w:p>
      <w:pPr>
        <w:pStyle w:val="CaselawNumbered10"/>
        <w:numPr>
          <w:ilvl w:val="0"/>
          <w:numId w:val="26"/>
        </w:numPr>
        <w:spacing w:before="150" w:after="0"/>
        <w:ind w:left="600" w:hanging="600"/>
      </w:pPr>
      <w:r>
        <w:rPr>
          <w:rFonts w:ascii="Arial"/>
          <w:color w:val="000000"/>
          <w:sz w:val="24"/>
        </w:rPr>
        <w:t xml:space="preserve">The maximum permissible floor space ratio (FSR) for a building on the </w:t>
      </w:r>
      <w:r>
        <w:rPr>
          <w:rFonts w:ascii="Arial"/>
          <w:color w:val="000000"/>
          <w:sz w:val="24"/>
        </w:rPr>
        <w:t>s</w:t>
      </w:r>
      <w:r>
        <w:rPr>
          <w:rFonts w:ascii="Arial"/>
          <w:color w:val="000000"/>
          <w:sz w:val="24"/>
        </w:rPr>
        <w:t>ite is 0.</w:t>
      </w:r>
      <w:r>
        <w:rPr>
          <w:rFonts w:ascii="Arial"/>
          <w:color w:val="000000"/>
          <w:sz w:val="24"/>
        </w:rPr>
        <w:t>9</w:t>
      </w:r>
      <w:r>
        <w:rPr>
          <w:rFonts w:ascii="Arial"/>
          <w:color w:val="000000"/>
          <w:sz w:val="24"/>
        </w:rPr>
        <w:t xml:space="preserve">:1 </w:t>
      </w:r>
      <w:r>
        <w:rPr>
          <w:rFonts w:ascii="Arial"/>
          <w:color w:val="000000"/>
          <w:sz w:val="24"/>
        </w:rPr>
        <w:t>under</w:t>
      </w:r>
      <w:r>
        <w:rPr>
          <w:rFonts w:ascii="Arial"/>
          <w:color w:val="000000"/>
          <w:sz w:val="24"/>
        </w:rPr>
        <w:t xml:space="preserve"> </w:t>
      </w:r>
      <w:r>
        <w:rPr>
          <w:rFonts w:ascii="Arial"/>
          <w:color w:val="000000"/>
          <w:sz w:val="24"/>
        </w:rPr>
        <w:t>cl</w:t>
      </w:r>
      <w:r>
        <w:rPr>
          <w:rFonts w:ascii="Arial"/>
          <w:color w:val="000000"/>
          <w:sz w:val="24"/>
        </w:rPr>
        <w:t xml:space="preserve"> </w:t>
      </w:r>
      <w:r>
        <w:rPr>
          <w:rFonts w:ascii="Arial"/>
          <w:color w:val="000000"/>
          <w:sz w:val="24"/>
        </w:rPr>
        <w:t>4.4(2) of RLEP.</w:t>
      </w:r>
      <w:r>
        <w:rPr>
          <w:rFonts w:ascii="Arial"/>
          <w:color w:val="000000"/>
          <w:sz w:val="24"/>
        </w:rPr>
        <w:t xml:space="preserve"> </w:t>
      </w:r>
      <w:r>
        <w:rPr>
          <w:rFonts w:ascii="Arial"/>
          <w:color w:val="000000"/>
          <w:sz w:val="24"/>
        </w:rPr>
        <w:t xml:space="preserve"> </w:t>
      </w:r>
      <w:r>
        <w:rPr>
          <w:rFonts w:ascii="Arial"/>
          <w:color w:val="000000"/>
          <w:sz w:val="24"/>
        </w:rPr>
        <w:t>An FSR of 0.85:1 is indicated in the plans before the Court (Ex E).</w:t>
      </w:r>
    </w:p>
    <w:p>
      <w:pPr>
        <w:pStyle w:val="CaselawNumbered10"/>
        <w:numPr>
          <w:ilvl w:val="0"/>
          <w:numId w:val="26"/>
        </w:numPr>
        <w:spacing w:before="150" w:after="0"/>
        <w:ind w:left="600" w:hanging="600"/>
      </w:pPr>
      <w:r>
        <w:rPr>
          <w:rFonts w:ascii="Arial"/>
          <w:color w:val="000000"/>
          <w:sz w:val="24"/>
        </w:rPr>
        <w:t xml:space="preserve">Randwick Comprehensive Development Control Plan 2013 (RDCP) also applies. </w:t>
      </w:r>
    </w:p>
    <w:p>
      <w:pPr>
        <w:pStyle w:val="CaselawHeading2"/>
        <w:keepNext/>
        <w:spacing w:before="150" w:after="150" w:line="264"/>
        <w:ind w:left="0"/>
        <w:jc w:val="left"/>
      </w:pPr>
      <w:r>
        <w:rPr>
          <w:rFonts w:ascii="Arial"/>
        </w:rPr>
        <w:t>Issues</w:t>
      </w:r>
    </w:p>
    <w:p>
      <w:pPr>
        <w:pStyle w:val="CaselawNumbered10"/>
        <w:numPr>
          <w:ilvl w:val="0"/>
          <w:numId w:val="27"/>
        </w:numPr>
        <w:spacing w:before="150" w:after="0"/>
        <w:ind w:left="600" w:hanging="600"/>
      </w:pPr>
      <w:r>
        <w:rPr>
          <w:rFonts w:ascii="Arial"/>
          <w:color w:val="000000"/>
          <w:sz w:val="24"/>
        </w:rPr>
        <w:t xml:space="preserve">View loss </w:t>
      </w:r>
      <w:r>
        <w:rPr>
          <w:rFonts w:ascii="Arial"/>
          <w:color w:val="000000"/>
          <w:sz w:val="24"/>
        </w:rPr>
        <w:t xml:space="preserve">was </w:t>
      </w:r>
      <w:r>
        <w:rPr>
          <w:rFonts w:ascii="Arial"/>
          <w:color w:val="000000"/>
          <w:sz w:val="24"/>
        </w:rPr>
        <w:t xml:space="preserve">the </w:t>
      </w:r>
      <w:r>
        <w:rPr>
          <w:rFonts w:ascii="Arial"/>
          <w:color w:val="000000"/>
          <w:sz w:val="24"/>
        </w:rPr>
        <w:t xml:space="preserve">primary concern in this matter. </w:t>
      </w:r>
      <w:r>
        <w:rPr>
          <w:rFonts w:ascii="Arial"/>
          <w:color w:val="000000"/>
          <w:sz w:val="24"/>
        </w:rPr>
        <w:t xml:space="preserve">Related issues </w:t>
      </w:r>
      <w:r>
        <w:rPr>
          <w:rFonts w:ascii="Arial"/>
          <w:color w:val="000000"/>
          <w:sz w:val="24"/>
        </w:rPr>
        <w:t xml:space="preserve">from Council </w:t>
      </w:r>
      <w:r>
        <w:rPr>
          <w:rFonts w:ascii="Arial"/>
          <w:color w:val="000000"/>
          <w:sz w:val="24"/>
        </w:rPr>
        <w:t>were</w:t>
      </w:r>
      <w:r>
        <w:rPr>
          <w:rFonts w:ascii="Arial"/>
          <w:color w:val="000000"/>
          <w:sz w:val="24"/>
        </w:rPr>
        <w:t>: (1)</w:t>
      </w:r>
      <w:r>
        <w:rPr>
          <w:rFonts w:ascii="Arial"/>
          <w:color w:val="000000"/>
          <w:sz w:val="24"/>
        </w:rPr>
        <w:t xml:space="preserve"> </w:t>
      </w:r>
      <w:r>
        <w:rPr>
          <w:rFonts w:ascii="Arial"/>
          <w:color w:val="000000"/>
          <w:sz w:val="24"/>
        </w:rPr>
        <w:t xml:space="preserve">the non-compliance of the proposal with </w:t>
      </w:r>
      <w:r>
        <w:rPr>
          <w:rFonts w:ascii="Arial"/>
          <w:color w:val="000000"/>
          <w:sz w:val="24"/>
        </w:rPr>
        <w:t xml:space="preserve">a wall height control contained in RDCP and (2) </w:t>
      </w:r>
      <w:r>
        <w:rPr>
          <w:rFonts w:ascii="Arial"/>
          <w:color w:val="000000"/>
          <w:sz w:val="24"/>
        </w:rPr>
        <w:t>what was seen to be an i</w:t>
      </w:r>
      <w:r>
        <w:rPr>
          <w:rFonts w:ascii="Arial"/>
          <w:color w:val="000000"/>
          <w:sz w:val="24"/>
        </w:rPr>
        <w:t>nadequate attention to design alternatives.</w:t>
      </w:r>
      <w:r>
        <w:rPr>
          <w:rFonts w:ascii="Arial"/>
          <w:color w:val="000000"/>
          <w:sz w:val="24"/>
        </w:rPr>
        <w:t xml:space="preserve"> </w:t>
      </w:r>
      <w:r>
        <w:rPr>
          <w:rFonts w:ascii="Arial"/>
          <w:color w:val="000000"/>
          <w:sz w:val="24"/>
        </w:rPr>
        <w:t>There was a</w:t>
      </w:r>
      <w:r>
        <w:rPr>
          <w:rFonts w:ascii="Arial"/>
          <w:color w:val="000000"/>
          <w:sz w:val="24"/>
        </w:rPr>
        <w:t xml:space="preserve">lso a concern </w:t>
      </w:r>
      <w:r>
        <w:rPr>
          <w:rFonts w:ascii="Arial"/>
          <w:color w:val="000000"/>
          <w:sz w:val="24"/>
        </w:rPr>
        <w:t xml:space="preserve">in regard to filed draft conditions </w:t>
      </w:r>
      <w:r>
        <w:rPr>
          <w:rFonts w:ascii="Arial"/>
          <w:color w:val="000000"/>
          <w:sz w:val="24"/>
        </w:rPr>
        <w:t xml:space="preserve">in regard to </w:t>
      </w:r>
      <w:r>
        <w:rPr>
          <w:rFonts w:ascii="Arial"/>
          <w:color w:val="000000"/>
          <w:sz w:val="24"/>
        </w:rPr>
        <w:t>visual privacy impacts to the rear.</w:t>
      </w:r>
    </w:p>
    <w:p>
      <w:pPr>
        <w:pStyle w:val="CaselawNumbered10"/>
        <w:numPr>
          <w:ilvl w:val="0"/>
          <w:numId w:val="27"/>
        </w:numPr>
        <w:spacing w:before="150" w:after="0"/>
        <w:ind w:left="600" w:hanging="600"/>
      </w:pPr>
      <w:r>
        <w:rPr>
          <w:rFonts w:ascii="Arial"/>
          <w:color w:val="000000"/>
          <w:sz w:val="24"/>
        </w:rPr>
        <w:t xml:space="preserve">The experts </w:t>
      </w:r>
      <w:r>
        <w:rPr>
          <w:rFonts w:ascii="Arial"/>
          <w:color w:val="000000"/>
          <w:sz w:val="24"/>
        </w:rPr>
        <w:t xml:space="preserve">providing evidence to the Court </w:t>
      </w:r>
      <w:r>
        <w:rPr>
          <w:rFonts w:ascii="Arial"/>
          <w:color w:val="000000"/>
          <w:sz w:val="24"/>
        </w:rPr>
        <w:t xml:space="preserve">in this matter </w:t>
      </w:r>
      <w:r>
        <w:rPr>
          <w:rFonts w:ascii="Arial"/>
          <w:color w:val="000000"/>
          <w:sz w:val="24"/>
        </w:rPr>
        <w:t>were</w:t>
      </w:r>
      <w:r>
        <w:rPr>
          <w:rFonts w:ascii="Arial"/>
          <w:color w:val="000000"/>
          <w:sz w:val="24"/>
        </w:rPr>
        <w:t xml:space="preserve"> </w:t>
      </w:r>
      <w:r>
        <w:rPr>
          <w:rFonts w:ascii="Arial"/>
          <w:color w:val="000000"/>
          <w:sz w:val="24"/>
        </w:rPr>
        <w:t>D Waghorn for the Applicant and S Faridy for Council, each having expertise in urban planning.</w:t>
      </w:r>
    </w:p>
    <w:p>
      <w:pPr>
        <w:pStyle w:val="CaselawHeading2"/>
        <w:keepNext/>
        <w:spacing w:before="150" w:after="150" w:line="264"/>
        <w:ind w:left="0"/>
        <w:jc w:val="left"/>
      </w:pPr>
      <w:r>
        <w:rPr>
          <w:rFonts w:ascii="Arial"/>
        </w:rPr>
        <w:t>View loss and related considerations</w:t>
      </w:r>
    </w:p>
    <w:p>
      <w:pPr>
        <w:pStyle w:val="CaselawNumbered10"/>
        <w:numPr>
          <w:ilvl w:val="0"/>
          <w:numId w:val="28"/>
        </w:numPr>
        <w:spacing w:before="150" w:after="0"/>
        <w:ind w:left="600" w:hanging="600"/>
      </w:pPr>
      <w:r>
        <w:rPr>
          <w:rFonts w:ascii="Arial"/>
          <w:color w:val="000000"/>
          <w:sz w:val="24"/>
        </w:rPr>
        <w:t>V</w:t>
      </w:r>
      <w:r>
        <w:rPr>
          <w:rFonts w:ascii="Arial"/>
          <w:color w:val="000000"/>
          <w:sz w:val="24"/>
        </w:rPr>
        <w:t>iew loss</w:t>
      </w:r>
      <w:r>
        <w:rPr>
          <w:rFonts w:ascii="Arial"/>
          <w:color w:val="000000"/>
          <w:sz w:val="24"/>
        </w:rPr>
        <w:t xml:space="preserve"> </w:t>
      </w:r>
      <w:r>
        <w:rPr>
          <w:rFonts w:ascii="Arial"/>
          <w:color w:val="000000"/>
          <w:sz w:val="24"/>
        </w:rPr>
        <w:t xml:space="preserve">will be </w:t>
      </w:r>
      <w:r>
        <w:rPr>
          <w:rFonts w:ascii="Arial"/>
          <w:color w:val="000000"/>
          <w:sz w:val="24"/>
        </w:rPr>
        <w:t>experienced by neighbours to the rear</w:t>
      </w:r>
      <w:r>
        <w:rPr>
          <w:rFonts w:ascii="Arial"/>
          <w:color w:val="000000"/>
          <w:sz w:val="24"/>
        </w:rPr>
        <w:t>,</w:t>
      </w:r>
      <w:r>
        <w:rPr>
          <w:rFonts w:ascii="Arial"/>
          <w:color w:val="000000"/>
          <w:sz w:val="24"/>
        </w:rPr>
        <w:t xml:space="preserve"> </w:t>
      </w:r>
      <w:r>
        <w:rPr>
          <w:rFonts w:ascii="Arial"/>
          <w:color w:val="000000"/>
          <w:sz w:val="24"/>
        </w:rPr>
        <w:t>or north</w:t>
      </w:r>
      <w:r>
        <w:rPr>
          <w:rFonts w:ascii="Arial"/>
          <w:color w:val="000000"/>
          <w:sz w:val="24"/>
        </w:rPr>
        <w:t>,</w:t>
      </w:r>
      <w:r>
        <w:rPr>
          <w:rFonts w:ascii="Arial"/>
          <w:color w:val="000000"/>
          <w:sz w:val="24"/>
        </w:rPr>
        <w:t xml:space="preserve"> </w:t>
      </w:r>
      <w:r>
        <w:rPr>
          <w:rFonts w:ascii="Arial"/>
          <w:color w:val="000000"/>
          <w:sz w:val="24"/>
        </w:rPr>
        <w:t xml:space="preserve">of the site. As </w:t>
      </w:r>
      <w:r>
        <w:rPr>
          <w:rFonts w:ascii="Arial"/>
          <w:color w:val="000000"/>
          <w:sz w:val="24"/>
        </w:rPr>
        <w:t>alluded to</w:t>
      </w:r>
      <w:r>
        <w:rPr>
          <w:rFonts w:ascii="Arial"/>
          <w:color w:val="000000"/>
          <w:sz w:val="24"/>
        </w:rPr>
        <w:t xml:space="preserve"> </w:t>
      </w:r>
      <w:r>
        <w:rPr>
          <w:rFonts w:ascii="Arial"/>
          <w:color w:val="000000"/>
          <w:sz w:val="24"/>
        </w:rPr>
        <w:t>at [</w:t>
      </w:r>
      <w:hyperlink r:id="rId13">
        <w:r>
          <w:rPr>
            <w:rFonts w:ascii="Arial"/>
            <w:color w:val="000000"/>
            <w:sz w:val="24"/>
            <w:u w:val="single"/>
          </w:rPr>
          <w:t/>
        </w:r>
        <w:r>
          <w:rPr>
            <w:rFonts w:ascii="Arial"/>
            <w:color w:val="000000"/>
            <w:sz w:val="24"/>
          </w:rPr>
          <w:t>7</w:t>
        </w:r>
      </w:hyperlink>
      <w:hyperlink r:id="rId14">
        <w:r>
          <w:rPr>
            <w:rFonts w:ascii="Arial"/>
            <w:color w:val="000000"/>
            <w:sz w:val="24"/>
          </w:rPr>
          <w:t/>
        </w:r>
      </w:hyperlink>
      <w:r>
        <w:rPr>
          <w:rFonts w:ascii="Arial"/>
          <w:color w:val="000000"/>
          <w:sz w:val="24"/>
        </w:rPr>
        <w:t xml:space="preserve">], the properties to the rear are occupied by </w:t>
      </w:r>
      <w:r>
        <w:rPr>
          <w:rFonts w:ascii="Arial"/>
          <w:color w:val="000000"/>
          <w:sz w:val="24"/>
        </w:rPr>
        <w:t>residential flat building</w:t>
      </w:r>
      <w:r>
        <w:rPr>
          <w:rFonts w:ascii="Arial"/>
          <w:color w:val="000000"/>
          <w:sz w:val="24"/>
        </w:rPr>
        <w:t>s</w:t>
      </w:r>
      <w:r>
        <w:rPr>
          <w:rFonts w:ascii="Arial"/>
          <w:color w:val="000000"/>
          <w:sz w:val="24"/>
        </w:rPr>
        <w:t xml:space="preserve">. It is </w:t>
      </w:r>
      <w:r>
        <w:rPr>
          <w:rFonts w:ascii="Arial"/>
          <w:color w:val="000000"/>
          <w:sz w:val="24"/>
        </w:rPr>
        <w:t xml:space="preserve">particular </w:t>
      </w:r>
      <w:r>
        <w:rPr>
          <w:rFonts w:ascii="Arial"/>
          <w:color w:val="000000"/>
          <w:sz w:val="24"/>
        </w:rPr>
        <w:t xml:space="preserve">residential units at 43 and 45 Bond Street which are of direct concern, with </w:t>
      </w:r>
      <w:r>
        <w:rPr>
          <w:rFonts w:ascii="Arial"/>
          <w:color w:val="000000"/>
          <w:sz w:val="24"/>
        </w:rPr>
        <w:t xml:space="preserve">a number of </w:t>
      </w:r>
      <w:r>
        <w:rPr>
          <w:rFonts w:ascii="Arial"/>
          <w:color w:val="000000"/>
          <w:sz w:val="24"/>
        </w:rPr>
        <w:t>r</w:t>
      </w:r>
      <w:r>
        <w:rPr>
          <w:rFonts w:ascii="Arial"/>
          <w:color w:val="000000"/>
          <w:sz w:val="24"/>
        </w:rPr>
        <w:t>esidential units enjoy high quality views to</w:t>
      </w:r>
      <w:r>
        <w:rPr>
          <w:rFonts w:ascii="Arial"/>
          <w:color w:val="000000"/>
          <w:sz w:val="24"/>
        </w:rPr>
        <w:t>wards</w:t>
      </w:r>
      <w:r>
        <w:rPr>
          <w:rFonts w:ascii="Arial"/>
          <w:color w:val="000000"/>
          <w:sz w:val="24"/>
        </w:rPr>
        <w:t xml:space="preserve"> </w:t>
      </w:r>
      <w:r>
        <w:rPr>
          <w:rFonts w:ascii="Arial"/>
          <w:color w:val="000000"/>
          <w:sz w:val="24"/>
        </w:rPr>
        <w:t xml:space="preserve">the beach at present. It is clear that this enjoyment is in large part related to the under-developed status of the site, occupied as it is by a single dwelling in a setting where significant scale </w:t>
      </w:r>
      <w:r>
        <w:rPr>
          <w:rFonts w:ascii="Arial"/>
          <w:color w:val="000000"/>
          <w:sz w:val="24"/>
        </w:rPr>
        <w:t>residential flat building</w:t>
      </w:r>
      <w:r>
        <w:rPr>
          <w:rFonts w:ascii="Arial"/>
          <w:color w:val="000000"/>
          <w:sz w:val="24"/>
        </w:rPr>
        <w:t xml:space="preserve"> </w:t>
      </w:r>
      <w:r>
        <w:rPr>
          <w:rFonts w:ascii="Arial"/>
          <w:color w:val="000000"/>
          <w:sz w:val="24"/>
        </w:rPr>
        <w:t xml:space="preserve">development is permissible under </w:t>
      </w:r>
      <w:r>
        <w:rPr>
          <w:rFonts w:ascii="Arial"/>
          <w:color w:val="000000"/>
          <w:sz w:val="24"/>
        </w:rPr>
        <w:t>RLEP</w:t>
      </w:r>
      <w:r>
        <w:rPr>
          <w:rFonts w:ascii="Arial"/>
          <w:color w:val="000000"/>
          <w:sz w:val="24"/>
        </w:rPr>
        <w:t>.</w:t>
      </w:r>
      <w:r>
        <w:rPr>
          <w:rFonts w:ascii="Arial"/>
          <w:color w:val="000000"/>
          <w:sz w:val="24"/>
        </w:rPr>
        <w:t xml:space="preserve"> </w:t>
      </w:r>
      <w:r>
        <w:rPr>
          <w:rFonts w:ascii="Arial"/>
          <w:color w:val="000000"/>
          <w:sz w:val="24"/>
        </w:rPr>
        <w:t xml:space="preserve">The central question </w:t>
      </w:r>
      <w:r>
        <w:rPr>
          <w:rFonts w:ascii="Arial"/>
          <w:color w:val="000000"/>
          <w:sz w:val="24"/>
        </w:rPr>
        <w:t xml:space="preserve">for this hearing </w:t>
      </w:r>
      <w:r>
        <w:rPr>
          <w:rFonts w:ascii="Arial"/>
          <w:color w:val="000000"/>
          <w:sz w:val="24"/>
        </w:rPr>
        <w:t xml:space="preserve">is the reasonableness of the </w:t>
      </w:r>
      <w:r>
        <w:rPr>
          <w:rFonts w:ascii="Arial"/>
          <w:color w:val="000000"/>
          <w:sz w:val="24"/>
        </w:rPr>
        <w:t xml:space="preserve">extent of </w:t>
      </w:r>
      <w:r>
        <w:rPr>
          <w:rFonts w:ascii="Arial"/>
          <w:color w:val="000000"/>
          <w:sz w:val="24"/>
        </w:rPr>
        <w:t xml:space="preserve">view loss in </w:t>
      </w:r>
      <w:r>
        <w:rPr>
          <w:rFonts w:ascii="Arial"/>
          <w:color w:val="000000"/>
          <w:sz w:val="24"/>
        </w:rPr>
        <w:t xml:space="preserve">all of the </w:t>
      </w:r>
      <w:r>
        <w:rPr>
          <w:rFonts w:ascii="Arial"/>
          <w:color w:val="000000"/>
          <w:sz w:val="24"/>
        </w:rPr>
        <w:t>circumstances</w:t>
      </w:r>
      <w:r>
        <w:rPr>
          <w:rFonts w:ascii="Arial"/>
          <w:color w:val="000000"/>
          <w:sz w:val="24"/>
        </w:rPr>
        <w:t xml:space="preserve"> </w:t>
      </w:r>
      <w:r>
        <w:rPr>
          <w:rFonts w:ascii="Arial"/>
          <w:color w:val="000000"/>
          <w:sz w:val="24"/>
        </w:rPr>
        <w:t>that apply</w:t>
      </w:r>
      <w:r>
        <w:rPr>
          <w:rFonts w:ascii="Arial"/>
          <w:color w:val="000000"/>
          <w:sz w:val="24"/>
        </w:rPr>
        <w:t>.</w:t>
      </w:r>
    </w:p>
    <w:p>
      <w:pPr>
        <w:pStyle w:val="CaselawNumbered10"/>
        <w:numPr>
          <w:ilvl w:val="0"/>
          <w:numId w:val="28"/>
        </w:numPr>
        <w:spacing w:before="150" w:after="0"/>
        <w:ind w:left="600" w:hanging="600"/>
      </w:pPr>
      <w:r>
        <w:rPr>
          <w:rFonts w:ascii="Arial"/>
          <w:color w:val="000000"/>
          <w:sz w:val="24"/>
        </w:rPr>
        <w:t>There is a good degree of agreement on the part of the experts on the particulars of the view loss impact on the affected neighbouring properties. Where the experts disagreed was on</w:t>
      </w:r>
      <w:r>
        <w:rPr>
          <w:rFonts w:ascii="Arial"/>
          <w:color w:val="000000"/>
          <w:sz w:val="24"/>
        </w:rPr>
        <w:t xml:space="preserve"> </w:t>
      </w:r>
      <w:r>
        <w:rPr>
          <w:rFonts w:ascii="Arial"/>
          <w:color w:val="000000"/>
          <w:sz w:val="24"/>
        </w:rPr>
        <w:t xml:space="preserve">this question of </w:t>
      </w:r>
      <w:r>
        <w:rPr>
          <w:rFonts w:ascii="Arial"/>
          <w:color w:val="000000"/>
          <w:sz w:val="24"/>
        </w:rPr>
        <w:t xml:space="preserve">reasonableness. </w:t>
      </w:r>
    </w:p>
    <w:p>
      <w:pPr>
        <w:pStyle w:val="CaselawNumbered10"/>
        <w:numPr>
          <w:ilvl w:val="0"/>
          <w:numId w:val="28"/>
        </w:numPr>
        <w:spacing w:before="150" w:after="0"/>
        <w:ind w:left="600" w:hanging="600"/>
      </w:pPr>
      <w:r>
        <w:rPr>
          <w:rFonts w:ascii="Arial"/>
          <w:color w:val="000000"/>
          <w:sz w:val="24"/>
        </w:rPr>
        <w:t xml:space="preserve">There were five residential units which were </w:t>
      </w:r>
      <w:r>
        <w:rPr>
          <w:rFonts w:ascii="Arial"/>
          <w:color w:val="000000"/>
          <w:sz w:val="24"/>
        </w:rPr>
        <w:t xml:space="preserve">seen to be most relevant and which were </w:t>
      </w:r>
      <w:r>
        <w:rPr>
          <w:rFonts w:ascii="Arial"/>
          <w:color w:val="000000"/>
          <w:sz w:val="24"/>
        </w:rPr>
        <w:t>given attention in regard to the view loss question</w:t>
      </w:r>
      <w:r>
        <w:rPr>
          <w:rFonts w:ascii="Arial"/>
          <w:color w:val="000000"/>
          <w:sz w:val="24"/>
        </w:rPr>
        <w:t xml:space="preserve">. These were at </w:t>
      </w:r>
      <w:r>
        <w:rPr>
          <w:rFonts w:ascii="Arial"/>
          <w:color w:val="000000"/>
          <w:sz w:val="24"/>
        </w:rPr>
        <w:t xml:space="preserve">5/45 </w:t>
      </w:r>
      <w:r>
        <w:rPr>
          <w:rFonts w:ascii="Arial"/>
          <w:color w:val="000000"/>
          <w:sz w:val="24"/>
        </w:rPr>
        <w:t xml:space="preserve">and 6/45 </w:t>
      </w:r>
      <w:r>
        <w:rPr>
          <w:rFonts w:ascii="Arial"/>
          <w:color w:val="000000"/>
          <w:sz w:val="24"/>
        </w:rPr>
        <w:t xml:space="preserve">Bond Street, </w:t>
      </w:r>
      <w:r>
        <w:rPr>
          <w:rFonts w:ascii="Arial"/>
          <w:color w:val="000000"/>
          <w:sz w:val="24"/>
        </w:rPr>
        <w:t xml:space="preserve">and </w:t>
      </w:r>
      <w:r>
        <w:rPr>
          <w:rFonts w:ascii="Arial"/>
          <w:color w:val="000000"/>
          <w:sz w:val="24"/>
        </w:rPr>
        <w:t>6/43</w:t>
      </w:r>
      <w:r>
        <w:rPr>
          <w:rFonts w:ascii="Arial"/>
          <w:color w:val="000000"/>
          <w:sz w:val="24"/>
        </w:rPr>
        <w:t>, 10/43 and 11/43</w:t>
      </w:r>
      <w:r>
        <w:rPr>
          <w:rFonts w:ascii="Arial"/>
          <w:color w:val="000000"/>
          <w:sz w:val="24"/>
        </w:rPr>
        <w:t xml:space="preserve"> </w:t>
      </w:r>
      <w:r>
        <w:rPr>
          <w:rFonts w:ascii="Arial"/>
          <w:color w:val="000000"/>
          <w:sz w:val="24"/>
        </w:rPr>
        <w:t>Bond Street</w:t>
      </w:r>
      <w:r>
        <w:rPr>
          <w:rFonts w:ascii="Arial"/>
          <w:color w:val="000000"/>
          <w:sz w:val="24"/>
        </w:rPr>
        <w:t xml:space="preserve">. The </w:t>
      </w:r>
      <w:r>
        <w:rPr>
          <w:rFonts w:ascii="Arial"/>
          <w:color w:val="000000"/>
          <w:sz w:val="24"/>
        </w:rPr>
        <w:t>experts agree</w:t>
      </w:r>
      <w:r>
        <w:rPr>
          <w:rFonts w:ascii="Arial"/>
          <w:color w:val="000000"/>
          <w:sz w:val="24"/>
        </w:rPr>
        <w:t>d</w:t>
      </w:r>
      <w:r>
        <w:rPr>
          <w:rFonts w:ascii="Arial"/>
          <w:color w:val="000000"/>
          <w:sz w:val="24"/>
        </w:rPr>
        <w:t xml:space="preserve"> </w:t>
      </w:r>
      <w:r>
        <w:rPr>
          <w:rFonts w:ascii="Arial"/>
          <w:color w:val="000000"/>
          <w:sz w:val="24"/>
        </w:rPr>
        <w:t xml:space="preserve">that a </w:t>
      </w:r>
      <w:r>
        <w:rPr>
          <w:rFonts w:ascii="Arial"/>
          <w:color w:val="000000"/>
          <w:sz w:val="24"/>
        </w:rPr>
        <w:t>View Impact Assessment prepared by AE Design Partnership</w:t>
      </w:r>
      <w:r>
        <w:rPr>
          <w:rFonts w:ascii="Arial"/>
          <w:color w:val="000000"/>
          <w:sz w:val="24"/>
        </w:rPr>
        <w:t xml:space="preserve"> </w:t>
      </w:r>
      <w:r>
        <w:rPr>
          <w:rFonts w:ascii="Arial"/>
          <w:color w:val="000000"/>
          <w:sz w:val="24"/>
        </w:rPr>
        <w:t xml:space="preserve">(Ex C) was </w:t>
      </w:r>
      <w:r>
        <w:rPr>
          <w:rFonts w:ascii="Arial"/>
          <w:color w:val="000000"/>
          <w:sz w:val="24"/>
        </w:rPr>
        <w:t>“</w:t>
      </w:r>
      <w:r>
        <w:rPr>
          <w:rFonts w:ascii="Arial"/>
          <w:color w:val="000000"/>
          <w:sz w:val="24"/>
        </w:rPr>
        <w:t>accurate</w:t>
      </w:r>
      <w:r>
        <w:rPr>
          <w:rFonts w:ascii="Arial"/>
          <w:color w:val="000000"/>
          <w:sz w:val="24"/>
        </w:rPr>
        <w:t>”</w:t>
      </w:r>
      <w:r>
        <w:rPr>
          <w:rFonts w:ascii="Arial"/>
          <w:color w:val="000000"/>
          <w:sz w:val="24"/>
        </w:rPr>
        <w:t xml:space="preserve">, positioning </w:t>
      </w:r>
      <w:r>
        <w:rPr>
          <w:rFonts w:ascii="Arial"/>
          <w:color w:val="000000"/>
          <w:sz w:val="24"/>
        </w:rPr>
        <w:t>(</w:t>
      </w:r>
      <w:r>
        <w:rPr>
          <w:rFonts w:ascii="Arial"/>
          <w:color w:val="000000"/>
          <w:sz w:val="24"/>
        </w:rPr>
        <w:t xml:space="preserve">through its </w:t>
      </w:r>
      <w:r>
        <w:rPr>
          <w:rFonts w:ascii="Arial"/>
          <w:color w:val="000000"/>
          <w:sz w:val="24"/>
        </w:rPr>
        <w:t xml:space="preserve">view impact modelling </w:t>
      </w:r>
      <w:r>
        <w:rPr>
          <w:rFonts w:ascii="Arial"/>
          <w:color w:val="000000"/>
          <w:sz w:val="24"/>
        </w:rPr>
        <w:t>from various vantage points</w:t>
      </w:r>
      <w:r>
        <w:rPr>
          <w:rFonts w:ascii="Arial"/>
          <w:color w:val="000000"/>
          <w:sz w:val="24"/>
        </w:rPr>
        <w:t>)</w:t>
      </w:r>
      <w:r>
        <w:rPr>
          <w:rFonts w:ascii="Arial"/>
          <w:color w:val="000000"/>
          <w:sz w:val="24"/>
        </w:rPr>
        <w:t xml:space="preserve"> </w:t>
      </w:r>
      <w:r>
        <w:rPr>
          <w:rFonts w:ascii="Arial"/>
          <w:color w:val="000000"/>
          <w:sz w:val="24"/>
        </w:rPr>
        <w:t xml:space="preserve">the experts to express their own opinions </w:t>
      </w:r>
      <w:r>
        <w:rPr>
          <w:rFonts w:ascii="Arial"/>
          <w:color w:val="000000"/>
          <w:sz w:val="24"/>
        </w:rPr>
        <w:t xml:space="preserve">in regard to view loss impact </w:t>
      </w:r>
      <w:r>
        <w:rPr>
          <w:rFonts w:ascii="Arial"/>
          <w:color w:val="000000"/>
          <w:sz w:val="24"/>
        </w:rPr>
        <w:t xml:space="preserve">(Ex 2 par 7.1). I further note that there was an update to the view impact modelling undertaken as a consequence of certain amendments to the plans </w:t>
      </w:r>
      <w:r>
        <w:rPr>
          <w:rFonts w:ascii="Arial"/>
          <w:color w:val="000000"/>
          <w:sz w:val="24"/>
        </w:rPr>
        <w:t xml:space="preserve">before </w:t>
      </w:r>
      <w:r>
        <w:rPr>
          <w:rFonts w:ascii="Arial"/>
          <w:color w:val="000000"/>
          <w:sz w:val="24"/>
        </w:rPr>
        <w:t xml:space="preserve">the </w:t>
      </w:r>
      <w:r>
        <w:rPr>
          <w:rFonts w:ascii="Arial"/>
          <w:color w:val="000000"/>
          <w:sz w:val="24"/>
        </w:rPr>
        <w:t>Court</w:t>
      </w:r>
      <w:r>
        <w:rPr>
          <w:rFonts w:ascii="Arial"/>
          <w:color w:val="000000"/>
          <w:sz w:val="24"/>
        </w:rPr>
        <w:t xml:space="preserve">. </w:t>
      </w:r>
      <w:r>
        <w:rPr>
          <w:rFonts w:ascii="Arial"/>
          <w:color w:val="000000"/>
          <w:sz w:val="24"/>
        </w:rPr>
        <w:t xml:space="preserve">The updated view impact modelling </w:t>
      </w:r>
      <w:r>
        <w:rPr>
          <w:rFonts w:ascii="Arial"/>
          <w:color w:val="000000"/>
          <w:sz w:val="24"/>
        </w:rPr>
        <w:t>was tendered as</w:t>
      </w:r>
      <w:r>
        <w:rPr>
          <w:rFonts w:ascii="Arial"/>
          <w:color w:val="000000"/>
          <w:sz w:val="24"/>
        </w:rPr>
        <w:t xml:space="preserve"> </w:t>
      </w:r>
      <w:r>
        <w:rPr>
          <w:rFonts w:ascii="Arial"/>
          <w:color w:val="000000"/>
          <w:sz w:val="24"/>
        </w:rPr>
        <w:t>Ex F</w:t>
      </w:r>
      <w:r>
        <w:rPr>
          <w:rFonts w:ascii="Arial"/>
          <w:color w:val="000000"/>
          <w:sz w:val="24"/>
        </w:rPr>
        <w:t>.</w:t>
      </w:r>
    </w:p>
    <w:p>
      <w:pPr>
        <w:pStyle w:val="CaselawNumbered10"/>
        <w:numPr>
          <w:ilvl w:val="0"/>
          <w:numId w:val="28"/>
        </w:numPr>
        <w:spacing w:before="150" w:after="0"/>
        <w:ind w:left="600" w:hanging="600"/>
      </w:pPr>
      <w:r>
        <w:rPr>
          <w:rFonts w:ascii="Arial"/>
          <w:color w:val="000000"/>
          <w:sz w:val="24"/>
        </w:rPr>
        <w:t xml:space="preserve">The experts considered the four-step view affectation assessment process as developed by then Senior Commissioner Roseth in </w:t>
      </w:r>
      <w:r>
        <w:rPr>
          <w:rFonts w:ascii="Arial"/>
          <w:i/>
          <w:color w:val="000000"/>
          <w:sz w:val="24"/>
        </w:rPr>
        <w:t>Tenacity Consulting v Warringah</w:t>
      </w:r>
      <w:r>
        <w:rPr>
          <w:rFonts w:ascii="Arial"/>
          <w:color w:val="000000"/>
          <w:sz w:val="24"/>
        </w:rPr>
        <w:t xml:space="preserve"> </w:t>
      </w:r>
      <w:r>
        <w:rPr>
          <w:rFonts w:ascii="Arial"/>
          <w:color w:val="000000"/>
          <w:sz w:val="24"/>
        </w:rPr>
        <w:t>(2004) 134 LGERA 23; [2004] NSWLEC 140 (</w:t>
      </w:r>
      <w:r>
        <w:rPr>
          <w:rFonts w:ascii="Arial"/>
          <w:i/>
          <w:color w:val="000000"/>
          <w:sz w:val="24"/>
        </w:rPr>
        <w:t>Tenacity</w:t>
      </w:r>
      <w:r>
        <w:rPr>
          <w:rFonts w:ascii="Arial"/>
          <w:color w:val="000000"/>
          <w:sz w:val="24"/>
        </w:rPr>
        <w:t xml:space="preserve">), and subsequently adopted as a planning principle by the Court. </w:t>
      </w:r>
      <w:r>
        <w:rPr>
          <w:rFonts w:ascii="Arial"/>
          <w:color w:val="000000"/>
          <w:sz w:val="24"/>
        </w:rPr>
        <w:t>The</w:t>
      </w:r>
      <w:r>
        <w:rPr>
          <w:rFonts w:ascii="Arial"/>
          <w:color w:val="000000"/>
          <w:sz w:val="24"/>
        </w:rPr>
        <w:t xml:space="preserve"> </w:t>
      </w:r>
      <w:r>
        <w:rPr>
          <w:rFonts w:ascii="Arial"/>
          <w:color w:val="000000"/>
          <w:sz w:val="24"/>
        </w:rPr>
        <w:t xml:space="preserve">table at </w:t>
      </w:r>
      <w:hyperlink r:id="rId15">
        <w:r>
          <w:rPr>
            <w:rFonts w:ascii="Arial"/>
            <w:color w:val="000000"/>
            <w:sz w:val="24"/>
            <w:u w:val="single"/>
          </w:rPr>
          <w:t/>
        </w:r>
        <w:r>
          <w:rPr>
            <w:rFonts w:ascii="Arial"/>
            <w:color w:val="000000"/>
            <w:sz w:val="24"/>
          </w:rPr>
          <w:t xml:space="preserve">Figure </w:t>
        </w:r>
        <w:r>
          <w:rPr>
            <w:rFonts w:ascii="Arial"/>
            <w:color w:val="000000"/>
            <w:sz w:val="24"/>
          </w:rPr>
          <w:t>1</w:t>
        </w:r>
      </w:hyperlink>
      <w:hyperlink r:id="rId16">
        <w:r>
          <w:rPr>
            <w:rFonts w:ascii="Arial"/>
            <w:color w:val="000000"/>
            <w:sz w:val="24"/>
          </w:rPr>
          <w:t/>
        </w:r>
      </w:hyperlink>
      <w:r>
        <w:rPr>
          <w:rFonts w:ascii="Arial"/>
          <w:color w:val="000000"/>
          <w:sz w:val="24"/>
        </w:rPr>
        <w:t xml:space="preserve"> </w:t>
      </w:r>
      <w:r>
        <w:rPr>
          <w:rFonts w:ascii="Arial"/>
          <w:color w:val="000000"/>
          <w:sz w:val="24"/>
        </w:rPr>
        <w:t xml:space="preserve">was prepared by the experts as a summary of the first three assessment steps of </w:t>
      </w:r>
      <w:r>
        <w:rPr>
          <w:rFonts w:ascii="Arial"/>
          <w:i/>
          <w:color w:val="000000"/>
          <w:sz w:val="24"/>
        </w:rPr>
        <w:t>Tenacity</w:t>
      </w:r>
      <w:r>
        <w:rPr>
          <w:rFonts w:ascii="Arial"/>
          <w:color w:val="000000"/>
          <w:sz w:val="24"/>
        </w:rPr>
        <w:t>, in regard to which there was considerable agreement.</w:t>
      </w:r>
      <w:r>
        <w:rPr>
          <w:rFonts w:ascii="Arial"/>
          <w:color w:val="000000"/>
          <w:sz w:val="24"/>
        </w:rPr>
        <w:t xml:space="preserve"> </w:t>
      </w:r>
    </w:p>
    <w:p>
      <w:pPr>
        <w:pStyle w:val="CaselawNormal"/>
        <w:spacing w:before="150" w:after="150"/>
        <w:ind w:left="600"/>
        <w:jc w:val="left"/>
      </w:pPr>
      <w:r>
        <w:drawing>
          <wp:inline distT="0" distB="0" distL="0" distR="0">
            <wp:extent cx="57277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27700" cy="2324100"/>
                    </a:xfrm>
                    <a:prstGeom prst="rect">
                      <a:avLst/>
                    </a:prstGeom>
                  </pic:spPr>
                </pic:pic>
              </a:graphicData>
            </a:graphic>
          </wp:inline>
        </w:drawing>
      </w:r>
    </w:p>
    <w:p>
      <w:pPr>
        <w:pStyle w:val="CaselawNormal"/>
        <w:spacing w:before="150" w:after="150"/>
        <w:ind w:left="600"/>
        <w:jc w:val="left"/>
      </w:pPr>
      <w:r>
        <w:rPr>
          <w:rFonts w:ascii="Arial"/>
          <w:color w:val="000000"/>
          <w:sz w:val="24"/>
        </w:rPr>
        <w:t xml:space="preserve">Figure </w:t>
      </w:r>
      <w:r>
        <w:rPr>
          <w:rFonts w:ascii="Arial"/>
          <w:color w:val="000000"/>
          <w:sz w:val="24"/>
        </w:rPr>
        <w:t>1</w:t>
      </w:r>
      <w:r>
        <w:rPr>
          <w:rFonts w:ascii="Arial"/>
          <w:color w:val="000000"/>
          <w:sz w:val="24"/>
        </w:rPr>
        <w:t xml:space="preserve"> - Summary table responding to Tenacity steps 1-3 as prepared by the experts</w:t>
      </w:r>
      <w:r>
        <w:rPr>
          <w:rFonts w:ascii="Arial"/>
          <w:color w:val="000000"/>
          <w:sz w:val="24"/>
        </w:rPr>
        <w:t xml:space="preserve"> with “DW Impact” referencing Mr Waghorn’s opinion and “SF Impact” referencing Mr Faridy’s opinion</w:t>
      </w:r>
      <w:r>
        <w:rPr>
          <w:rFonts w:ascii="Arial"/>
          <w:color w:val="000000"/>
          <w:sz w:val="24"/>
        </w:rPr>
        <w:t xml:space="preserve"> (Ex 2 Table 1)</w:t>
      </w:r>
    </w:p>
    <w:p>
      <w:pPr>
        <w:pStyle w:val="CaselawNumbered10"/>
        <w:numPr>
          <w:ilvl w:val="0"/>
          <w:numId w:val="29"/>
        </w:numPr>
        <w:spacing w:before="150" w:after="0"/>
        <w:ind w:left="600" w:hanging="600"/>
      </w:pPr>
      <w:r>
        <w:rPr>
          <w:rFonts w:ascii="Arial"/>
          <w:color w:val="000000"/>
          <w:sz w:val="24"/>
        </w:rPr>
        <w:t>T</w:t>
      </w:r>
      <w:r>
        <w:rPr>
          <w:rFonts w:ascii="Arial"/>
          <w:color w:val="000000"/>
          <w:sz w:val="24"/>
        </w:rPr>
        <w:t xml:space="preserve">he fourth </w:t>
      </w:r>
      <w:r>
        <w:rPr>
          <w:rFonts w:ascii="Arial"/>
          <w:i/>
          <w:color w:val="000000"/>
          <w:sz w:val="24"/>
        </w:rPr>
        <w:t>Tenacity</w:t>
      </w:r>
      <w:r>
        <w:rPr>
          <w:rFonts w:ascii="Arial"/>
          <w:color w:val="000000"/>
          <w:sz w:val="24"/>
        </w:rPr>
        <w:t xml:space="preserve"> </w:t>
      </w:r>
      <w:r>
        <w:rPr>
          <w:rFonts w:ascii="Arial"/>
          <w:color w:val="000000"/>
          <w:sz w:val="24"/>
        </w:rPr>
        <w:t xml:space="preserve">assessment </w:t>
      </w:r>
      <w:r>
        <w:rPr>
          <w:rFonts w:ascii="Arial"/>
          <w:color w:val="000000"/>
          <w:sz w:val="24"/>
        </w:rPr>
        <w:t>step</w:t>
      </w:r>
      <w:r>
        <w:rPr>
          <w:rFonts w:ascii="Arial"/>
          <w:color w:val="000000"/>
          <w:sz w:val="24"/>
        </w:rPr>
        <w:t xml:space="preserve"> </w:t>
      </w:r>
      <w:r>
        <w:rPr>
          <w:rFonts w:ascii="Arial"/>
          <w:color w:val="000000"/>
          <w:sz w:val="24"/>
        </w:rPr>
        <w:t xml:space="preserve">is concerned with the </w:t>
      </w:r>
      <w:r>
        <w:rPr>
          <w:rFonts w:ascii="Arial"/>
          <w:color w:val="000000"/>
          <w:sz w:val="24"/>
        </w:rPr>
        <w:t>reasonableness of the impact</w:t>
      </w:r>
      <w:r>
        <w:rPr>
          <w:rFonts w:ascii="Arial"/>
          <w:color w:val="000000"/>
          <w:sz w:val="24"/>
        </w:rPr>
        <w:t xml:space="preserve">. I reproduce </w:t>
      </w:r>
      <w:r>
        <w:rPr>
          <w:rFonts w:ascii="Arial"/>
          <w:color w:val="000000"/>
          <w:sz w:val="24"/>
        </w:rPr>
        <w:t xml:space="preserve">[29] of </w:t>
      </w:r>
      <w:r>
        <w:rPr>
          <w:rFonts w:ascii="Arial"/>
          <w:i/>
          <w:color w:val="000000"/>
          <w:sz w:val="24"/>
        </w:rPr>
        <w:t>Tenacity</w:t>
      </w:r>
      <w:r>
        <w:rPr>
          <w:rFonts w:ascii="Arial"/>
          <w:color w:val="000000"/>
          <w:sz w:val="24"/>
        </w:rPr>
        <w:t xml:space="preserve"> </w:t>
      </w:r>
      <w:r>
        <w:rPr>
          <w:rFonts w:ascii="Arial"/>
          <w:color w:val="000000"/>
          <w:sz w:val="24"/>
        </w:rPr>
        <w:t>in full below:</w:t>
      </w:r>
    </w:p>
    <w:p>
      <w:pPr>
        <w:pStyle w:val="CaselawQuote"/>
        <w:spacing w:before="150" w:after="150"/>
        <w:ind w:left="1350"/>
        <w:jc w:val="left"/>
      </w:pPr>
      <w:r>
        <w:rPr>
          <w:rFonts w:ascii="Arial"/>
          <w:color w:val="000000"/>
          <w:sz w:val="22"/>
        </w:rPr>
        <w:t>“The fourth step is to assess the reasonableness of the proposal that is causing the impact. A development that complies with all planning controls would be considered more reasonable than one that breaches them. Where an impact on views arises as a result of non-compliance with one or more planning controls, even a moderate impact may be considered unreasonable. With a complying proposal, the question should be asked whether a more skilful design could provide the applicant with the same development potential and amenity and reduce the impact on the views of neighbours. If the answer to that question is no, then the view impact of a complying development would probably be considered acceptable and the view sharing reasonable.”</w:t>
      </w:r>
    </w:p>
    <w:p>
      <w:pPr>
        <w:pStyle w:val="CaselawNumbered10"/>
        <w:numPr>
          <w:ilvl w:val="0"/>
          <w:numId w:val="30"/>
        </w:numPr>
        <w:spacing w:before="150" w:after="0"/>
        <w:ind w:left="600" w:hanging="600"/>
      </w:pPr>
      <w:r>
        <w:rPr>
          <w:rFonts w:ascii="Arial"/>
          <w:color w:val="000000"/>
          <w:sz w:val="24"/>
        </w:rPr>
        <w:t xml:space="preserve">The experts referenced </w:t>
      </w:r>
      <w:r>
        <w:rPr>
          <w:rFonts w:ascii="Arial"/>
          <w:color w:val="000000"/>
          <w:sz w:val="24"/>
        </w:rPr>
        <w:t xml:space="preserve">the </w:t>
      </w:r>
      <w:r>
        <w:rPr>
          <w:rFonts w:ascii="Arial"/>
          <w:color w:val="000000"/>
          <w:sz w:val="24"/>
        </w:rPr>
        <w:t xml:space="preserve">three different </w:t>
      </w:r>
      <w:r>
        <w:rPr>
          <w:rFonts w:ascii="Arial"/>
          <w:color w:val="000000"/>
          <w:sz w:val="24"/>
        </w:rPr>
        <w:t>points</w:t>
      </w:r>
      <w:r>
        <w:rPr>
          <w:rFonts w:ascii="Arial"/>
          <w:color w:val="000000"/>
          <w:sz w:val="24"/>
        </w:rPr>
        <w:t xml:space="preserve"> </w:t>
      </w:r>
      <w:r>
        <w:rPr>
          <w:rFonts w:ascii="Arial"/>
          <w:color w:val="000000"/>
          <w:sz w:val="24"/>
        </w:rPr>
        <w:t xml:space="preserve">to the fourth </w:t>
      </w:r>
      <w:r>
        <w:rPr>
          <w:rFonts w:ascii="Arial"/>
          <w:i/>
          <w:color w:val="000000"/>
          <w:sz w:val="24"/>
        </w:rPr>
        <w:t>Tenacity</w:t>
      </w:r>
      <w:r>
        <w:rPr>
          <w:rFonts w:ascii="Arial"/>
          <w:color w:val="000000"/>
          <w:sz w:val="24"/>
        </w:rPr>
        <w:t xml:space="preserve"> </w:t>
      </w:r>
      <w:r>
        <w:rPr>
          <w:rFonts w:ascii="Arial"/>
          <w:color w:val="000000"/>
          <w:sz w:val="24"/>
        </w:rPr>
        <w:t xml:space="preserve">step, </w:t>
      </w:r>
      <w:r>
        <w:rPr>
          <w:rFonts w:ascii="Arial"/>
          <w:color w:val="000000"/>
          <w:sz w:val="24"/>
        </w:rPr>
        <w:t xml:space="preserve">concerned with assessing the reasonableness of the impact, which I summarise </w:t>
      </w:r>
      <w:r>
        <w:rPr>
          <w:rFonts w:ascii="Arial"/>
          <w:color w:val="000000"/>
          <w:sz w:val="24"/>
        </w:rPr>
        <w:t>as follows</w:t>
      </w:r>
      <w:r>
        <w:rPr>
          <w:rFonts w:ascii="Arial"/>
          <w:color w:val="000000"/>
          <w:sz w:val="24"/>
        </w:rPr>
        <w:t xml:space="preserve"> </w:t>
      </w:r>
      <w:r>
        <w:rPr>
          <w:rFonts w:ascii="Arial"/>
          <w:color w:val="000000"/>
          <w:sz w:val="24"/>
        </w:rPr>
        <w:t xml:space="preserve">(see </w:t>
      </w:r>
      <w:r>
        <w:rPr>
          <w:rFonts w:ascii="Arial"/>
          <w:i/>
          <w:color w:val="000000"/>
          <w:sz w:val="24"/>
        </w:rPr>
        <w:t>Tenacity</w:t>
      </w:r>
      <w:r>
        <w:rPr>
          <w:rFonts w:ascii="Arial"/>
          <w:color w:val="000000"/>
          <w:sz w:val="24"/>
        </w:rPr>
        <w:t xml:space="preserve"> </w:t>
      </w:r>
      <w:r>
        <w:rPr>
          <w:rFonts w:ascii="Arial"/>
          <w:color w:val="000000"/>
          <w:sz w:val="24"/>
        </w:rPr>
        <w:t xml:space="preserve">at </w:t>
      </w:r>
      <w:r>
        <w:rPr>
          <w:rFonts w:ascii="Arial"/>
          <w:color w:val="000000"/>
          <w:sz w:val="24"/>
        </w:rPr>
        <w:t>[29])</w:t>
      </w:r>
      <w:r>
        <w:rPr>
          <w:rFonts w:ascii="Arial"/>
          <w:color w:val="000000"/>
          <w:sz w:val="24"/>
        </w:rPr>
        <w:t>:</w:t>
      </w:r>
    </w:p>
    <w:p>
      <w:pPr>
        <w:pStyle w:val="CaselawBullet"/>
        <w:numPr>
          <w:ilvl w:val="0"/>
          <w:numId w:val="31"/>
        </w:numPr>
        <w:spacing w:before="150" w:after="0"/>
        <w:ind w:left="600" w:hanging="250"/>
      </w:pPr>
      <w:r>
        <w:rPr>
          <w:rFonts w:ascii="Arial"/>
          <w:color w:val="000000"/>
          <w:sz w:val="24"/>
        </w:rPr>
        <w:t xml:space="preserve">Point 1 - </w:t>
      </w:r>
      <w:r>
        <w:rPr>
          <w:rFonts w:ascii="Arial"/>
          <w:color w:val="000000"/>
          <w:sz w:val="24"/>
        </w:rPr>
        <w:t>C</w:t>
      </w:r>
      <w:r>
        <w:rPr>
          <w:rFonts w:ascii="Arial"/>
          <w:color w:val="000000"/>
          <w:sz w:val="24"/>
        </w:rPr>
        <w:t>ompliance</w:t>
      </w:r>
      <w:r>
        <w:rPr>
          <w:rFonts w:ascii="Arial"/>
          <w:color w:val="000000"/>
          <w:sz w:val="24"/>
        </w:rPr>
        <w:t>,</w:t>
      </w:r>
      <w:r>
        <w:rPr>
          <w:rFonts w:ascii="Arial"/>
          <w:color w:val="000000"/>
          <w:sz w:val="24"/>
        </w:rPr>
        <w:t xml:space="preserve"> </w:t>
      </w:r>
      <w:r>
        <w:rPr>
          <w:rFonts w:ascii="Arial"/>
          <w:color w:val="000000"/>
          <w:sz w:val="24"/>
        </w:rPr>
        <w:t>or otherwise</w:t>
      </w:r>
      <w:r>
        <w:rPr>
          <w:rFonts w:ascii="Arial"/>
          <w:color w:val="000000"/>
          <w:sz w:val="24"/>
        </w:rPr>
        <w:t>,</w:t>
      </w:r>
      <w:r>
        <w:rPr>
          <w:rFonts w:ascii="Arial"/>
          <w:color w:val="000000"/>
          <w:sz w:val="24"/>
        </w:rPr>
        <w:t xml:space="preserve"> </w:t>
      </w:r>
      <w:r>
        <w:rPr>
          <w:rFonts w:ascii="Arial"/>
          <w:color w:val="000000"/>
          <w:sz w:val="24"/>
        </w:rPr>
        <w:t>with planning controls.</w:t>
      </w:r>
    </w:p>
    <w:p>
      <w:pPr>
        <w:pStyle w:val="CaselawBullet"/>
        <w:numPr>
          <w:ilvl w:val="0"/>
          <w:numId w:val="31"/>
        </w:numPr>
        <w:spacing w:before="150" w:after="0"/>
        <w:ind w:left="600" w:hanging="250"/>
      </w:pPr>
      <w:r>
        <w:rPr>
          <w:rFonts w:ascii="Arial"/>
          <w:color w:val="000000"/>
          <w:sz w:val="24"/>
        </w:rPr>
        <w:t xml:space="preserve">Point 2 - </w:t>
      </w:r>
      <w:r>
        <w:rPr>
          <w:rFonts w:ascii="Arial"/>
          <w:color w:val="000000"/>
          <w:sz w:val="24"/>
        </w:rPr>
        <w:t>If there is a non-compliance</w:t>
      </w:r>
      <w:r>
        <w:rPr>
          <w:rFonts w:ascii="Arial"/>
          <w:color w:val="000000"/>
          <w:sz w:val="24"/>
        </w:rPr>
        <w:t>,</w:t>
      </w:r>
      <w:r>
        <w:rPr>
          <w:rFonts w:ascii="Arial"/>
          <w:color w:val="000000"/>
          <w:sz w:val="24"/>
        </w:rPr>
        <w:t xml:space="preserve"> </w:t>
      </w:r>
      <w:r>
        <w:rPr>
          <w:rFonts w:ascii="Arial"/>
          <w:color w:val="000000"/>
          <w:sz w:val="24"/>
        </w:rPr>
        <w:t>then even a moderate impact may be considered unreasonable</w:t>
      </w:r>
      <w:r>
        <w:rPr>
          <w:rFonts w:ascii="Arial"/>
          <w:color w:val="000000"/>
          <w:sz w:val="24"/>
        </w:rPr>
        <w:t>.</w:t>
      </w:r>
    </w:p>
    <w:p>
      <w:pPr>
        <w:pStyle w:val="CaselawBullet"/>
        <w:numPr>
          <w:ilvl w:val="0"/>
          <w:numId w:val="31"/>
        </w:numPr>
        <w:spacing w:before="150" w:after="0"/>
        <w:ind w:left="600" w:hanging="250"/>
      </w:pPr>
      <w:r>
        <w:rPr>
          <w:rFonts w:ascii="Arial"/>
          <w:color w:val="000000"/>
          <w:sz w:val="24"/>
        </w:rPr>
        <w:t xml:space="preserve">Point 3 - </w:t>
      </w:r>
      <w:r>
        <w:rPr>
          <w:rFonts w:ascii="Arial"/>
          <w:color w:val="000000"/>
          <w:sz w:val="24"/>
        </w:rPr>
        <w:t>For complying proposals</w:t>
      </w:r>
      <w:r>
        <w:rPr>
          <w:rFonts w:ascii="Arial"/>
          <w:color w:val="000000"/>
          <w:sz w:val="24"/>
        </w:rPr>
        <w:t>: (a)</w:t>
      </w:r>
      <w:r>
        <w:rPr>
          <w:rFonts w:ascii="Arial"/>
          <w:color w:val="000000"/>
          <w:sz w:val="24"/>
        </w:rPr>
        <w:t xml:space="preserve"> </w:t>
      </w:r>
      <w:r>
        <w:rPr>
          <w:rFonts w:ascii="Arial"/>
          <w:color w:val="000000"/>
          <w:sz w:val="24"/>
        </w:rPr>
        <w:t>“</w:t>
      </w:r>
      <w:r>
        <w:rPr>
          <w:rFonts w:ascii="Arial"/>
          <w:color w:val="000000"/>
          <w:sz w:val="24"/>
        </w:rPr>
        <w:t>whether a more skilful design could provide the applicant with the same development potential and amenity and reduce the impact on the views of neighbours</w:t>
      </w:r>
      <w:r>
        <w:rPr>
          <w:rFonts w:ascii="Arial"/>
          <w:color w:val="000000"/>
          <w:sz w:val="24"/>
        </w:rPr>
        <w:t xml:space="preserve"> </w:t>
      </w:r>
      <w:r>
        <w:rPr>
          <w:rFonts w:ascii="Arial"/>
          <w:color w:val="000000"/>
          <w:sz w:val="24"/>
        </w:rPr>
        <w:t>to bring about impact</w:t>
      </w:r>
      <w:r>
        <w:rPr>
          <w:rFonts w:ascii="Arial"/>
          <w:color w:val="000000"/>
          <w:sz w:val="24"/>
        </w:rPr>
        <w:t>”</w:t>
      </w:r>
      <w:r>
        <w:rPr>
          <w:rFonts w:ascii="Arial"/>
          <w:color w:val="000000"/>
          <w:sz w:val="24"/>
        </w:rPr>
        <w:t xml:space="preserve">, and </w:t>
      </w:r>
      <w:r>
        <w:rPr>
          <w:rFonts w:ascii="Arial"/>
          <w:color w:val="000000"/>
          <w:sz w:val="24"/>
        </w:rPr>
        <w:t xml:space="preserve">(b) </w:t>
      </w:r>
      <w:r>
        <w:rPr>
          <w:rFonts w:ascii="Arial"/>
          <w:color w:val="000000"/>
          <w:sz w:val="24"/>
        </w:rPr>
        <w:t>“</w:t>
      </w:r>
      <w:r>
        <w:rPr>
          <w:rFonts w:ascii="Arial"/>
          <w:color w:val="000000"/>
          <w:sz w:val="24"/>
        </w:rPr>
        <w:t xml:space="preserve">if </w:t>
      </w:r>
      <w:r>
        <w:rPr>
          <w:rFonts w:ascii="Arial"/>
          <w:color w:val="000000"/>
          <w:sz w:val="24"/>
        </w:rPr>
        <w:t>the answer to that question is no, then the view impact of a complying development would probably be considered acceptable and the view sharing reasonable</w:t>
      </w:r>
      <w:r>
        <w:rPr>
          <w:rFonts w:ascii="Arial"/>
          <w:color w:val="000000"/>
          <w:sz w:val="24"/>
        </w:rPr>
        <w:t>”</w:t>
      </w:r>
      <w:r>
        <w:rPr>
          <w:rFonts w:ascii="Arial"/>
          <w:color w:val="000000"/>
          <w:sz w:val="24"/>
        </w:rPr>
        <w:t>.</w:t>
      </w:r>
    </w:p>
    <w:p>
      <w:pPr>
        <w:pStyle w:val="CaselawNumbered10"/>
        <w:numPr>
          <w:ilvl w:val="0"/>
          <w:numId w:val="32"/>
        </w:numPr>
        <w:spacing w:before="150" w:after="0"/>
        <w:ind w:left="600" w:hanging="600"/>
      </w:pPr>
      <w:r>
        <w:rPr>
          <w:rFonts w:ascii="Arial"/>
          <w:color w:val="000000"/>
          <w:sz w:val="24"/>
        </w:rPr>
        <w:t>It was agreed that the proposal complied with RLEP</w:t>
      </w:r>
      <w:r>
        <w:rPr>
          <w:rFonts w:ascii="Arial"/>
          <w:color w:val="000000"/>
          <w:sz w:val="24"/>
        </w:rPr>
        <w:t>’</w:t>
      </w:r>
      <w:r>
        <w:rPr>
          <w:rFonts w:ascii="Arial"/>
          <w:color w:val="000000"/>
          <w:sz w:val="24"/>
        </w:rPr>
        <w:t>s building height (12m) and FSR controls and front, side and rear setback controls under RDCP. There was a (partial) non-compliance with RDCP</w:t>
      </w:r>
      <w:r>
        <w:rPr>
          <w:rFonts w:ascii="Arial"/>
          <w:color w:val="000000"/>
          <w:sz w:val="24"/>
        </w:rPr>
        <w:t>’</w:t>
      </w:r>
      <w:r>
        <w:rPr>
          <w:rFonts w:ascii="Arial"/>
          <w:color w:val="000000"/>
          <w:sz w:val="24"/>
        </w:rPr>
        <w:t>s wall height control</w:t>
      </w:r>
      <w:r>
        <w:rPr>
          <w:rFonts w:ascii="Arial"/>
          <w:color w:val="000000"/>
          <w:sz w:val="24"/>
        </w:rPr>
        <w:t xml:space="preserve"> </w:t>
      </w:r>
      <w:r>
        <w:rPr>
          <w:rFonts w:ascii="Arial"/>
          <w:color w:val="000000"/>
          <w:sz w:val="24"/>
        </w:rPr>
        <w:t>of up to 1.5m towards the front of the proposed building</w:t>
      </w:r>
      <w:r>
        <w:rPr>
          <w:rFonts w:ascii="Arial"/>
          <w:color w:val="000000"/>
          <w:sz w:val="24"/>
        </w:rPr>
        <w:t>.</w:t>
      </w:r>
    </w:p>
    <w:p>
      <w:pPr>
        <w:pStyle w:val="CaselawNumbered10"/>
        <w:numPr>
          <w:ilvl w:val="0"/>
          <w:numId w:val="32"/>
        </w:numPr>
        <w:spacing w:before="150" w:after="0"/>
        <w:ind w:left="600" w:hanging="600"/>
      </w:pPr>
      <w:r>
        <w:rPr>
          <w:rFonts w:ascii="Arial"/>
          <w:color w:val="000000"/>
          <w:sz w:val="24"/>
        </w:rPr>
        <w:t>Mr Waghorn believed t</w:t>
      </w:r>
      <w:r>
        <w:rPr>
          <w:rFonts w:ascii="Arial"/>
          <w:color w:val="000000"/>
          <w:sz w:val="24"/>
        </w:rPr>
        <w:t>he most significant control</w:t>
      </w:r>
      <w:r>
        <w:rPr>
          <w:rFonts w:ascii="Arial"/>
          <w:color w:val="000000"/>
          <w:sz w:val="24"/>
        </w:rPr>
        <w:t>,</w:t>
      </w:r>
      <w:r>
        <w:rPr>
          <w:rFonts w:ascii="Arial"/>
          <w:color w:val="000000"/>
          <w:sz w:val="24"/>
        </w:rPr>
        <w:t xml:space="preserve"> </w:t>
      </w:r>
      <w:r>
        <w:rPr>
          <w:rFonts w:ascii="Arial"/>
          <w:color w:val="000000"/>
          <w:sz w:val="24"/>
        </w:rPr>
        <w:t>impacting view sharing</w:t>
      </w:r>
      <w:r>
        <w:rPr>
          <w:rFonts w:ascii="Arial"/>
          <w:color w:val="000000"/>
          <w:sz w:val="24"/>
        </w:rPr>
        <w:t>,</w:t>
      </w:r>
      <w:r>
        <w:rPr>
          <w:rFonts w:ascii="Arial"/>
          <w:color w:val="000000"/>
          <w:sz w:val="24"/>
        </w:rPr>
        <w:t xml:space="preserve"> </w:t>
      </w:r>
      <w:r>
        <w:rPr>
          <w:rFonts w:ascii="Arial"/>
          <w:color w:val="000000"/>
          <w:sz w:val="24"/>
        </w:rPr>
        <w:t>to be cl</w:t>
      </w:r>
      <w:r>
        <w:rPr>
          <w:rFonts w:ascii="Arial"/>
          <w:color w:val="000000"/>
          <w:sz w:val="24"/>
        </w:rPr>
        <w:t xml:space="preserve"> </w:t>
      </w:r>
      <w:r>
        <w:rPr>
          <w:rFonts w:ascii="Arial"/>
          <w:color w:val="000000"/>
          <w:sz w:val="24"/>
        </w:rPr>
        <w:t xml:space="preserve">4.3 of RLEP </w:t>
      </w:r>
      <w:r>
        <w:rPr>
          <w:rFonts w:ascii="Arial"/>
          <w:color w:val="000000"/>
          <w:sz w:val="24"/>
        </w:rPr>
        <w:t>“</w:t>
      </w:r>
      <w:r>
        <w:rPr>
          <w:rFonts w:ascii="Arial"/>
          <w:color w:val="000000"/>
          <w:sz w:val="24"/>
        </w:rPr>
        <w:t>which anticipates a 12m height of buildings development standard over the site</w:t>
      </w:r>
      <w:r>
        <w:rPr>
          <w:rFonts w:ascii="Arial"/>
          <w:color w:val="000000"/>
          <w:sz w:val="24"/>
        </w:rPr>
        <w:t xml:space="preserve">” </w:t>
      </w:r>
      <w:r>
        <w:rPr>
          <w:rFonts w:ascii="Arial"/>
          <w:color w:val="000000"/>
          <w:sz w:val="24"/>
        </w:rPr>
        <w:t xml:space="preserve">(Ex 2 </w:t>
      </w:r>
      <w:r>
        <w:rPr>
          <w:rFonts w:ascii="Arial"/>
          <w:color w:val="000000"/>
          <w:sz w:val="24"/>
        </w:rPr>
        <w:t xml:space="preserve">par </w:t>
      </w:r>
      <w:r>
        <w:rPr>
          <w:rFonts w:ascii="Arial"/>
          <w:color w:val="000000"/>
          <w:sz w:val="24"/>
        </w:rPr>
        <w:t>7.16)</w:t>
      </w:r>
      <w:r>
        <w:rPr>
          <w:rFonts w:ascii="Arial"/>
          <w:color w:val="000000"/>
          <w:sz w:val="24"/>
        </w:rPr>
        <w:t>.</w:t>
      </w:r>
      <w:r>
        <w:rPr>
          <w:rFonts w:ascii="Arial"/>
          <w:color w:val="000000"/>
          <w:sz w:val="24"/>
        </w:rPr>
        <w:t xml:space="preserve"> </w:t>
      </w:r>
      <w:r>
        <w:rPr>
          <w:rFonts w:ascii="Arial"/>
          <w:color w:val="000000"/>
          <w:sz w:val="24"/>
        </w:rPr>
        <w:t xml:space="preserve">In regard to the wall height control in RDCP, </w:t>
      </w:r>
      <w:r>
        <w:rPr>
          <w:rFonts w:ascii="Arial"/>
          <w:color w:val="000000"/>
          <w:sz w:val="24"/>
        </w:rPr>
        <w:t xml:space="preserve">Mr Waghorn believed that </w:t>
      </w:r>
      <w:r>
        <w:rPr>
          <w:rFonts w:ascii="Arial"/>
          <w:color w:val="000000"/>
          <w:sz w:val="24"/>
        </w:rPr>
        <w:t>“</w:t>
      </w:r>
      <w:r>
        <w:rPr>
          <w:rFonts w:ascii="Arial"/>
          <w:color w:val="000000"/>
          <w:sz w:val="24"/>
        </w:rPr>
        <w:t>it is the compliant portions of the proposal that are having a moderate-severe impact on the views for properties to the rear</w:t>
      </w:r>
      <w:r>
        <w:rPr>
          <w:rFonts w:ascii="Arial"/>
          <w:color w:val="000000"/>
          <w:sz w:val="24"/>
        </w:rPr>
        <w:t xml:space="preserve">” </w:t>
      </w:r>
      <w:r>
        <w:rPr>
          <w:rFonts w:ascii="Arial"/>
          <w:color w:val="000000"/>
          <w:sz w:val="24"/>
        </w:rPr>
        <w:t xml:space="preserve">(Ex 2 par 7.9), and that even if the proposal were modified to achieve </w:t>
      </w:r>
      <w:r>
        <w:rPr>
          <w:rFonts w:ascii="Arial"/>
          <w:color w:val="000000"/>
          <w:sz w:val="24"/>
        </w:rPr>
        <w:t xml:space="preserve">full compliance with the wall height control </w:t>
      </w:r>
      <w:r>
        <w:rPr>
          <w:rFonts w:ascii="Arial"/>
          <w:color w:val="000000"/>
          <w:sz w:val="24"/>
        </w:rPr>
        <w:t>and provide for</w:t>
      </w:r>
      <w:r>
        <w:rPr>
          <w:rFonts w:ascii="Arial"/>
          <w:color w:val="000000"/>
          <w:sz w:val="24"/>
        </w:rPr>
        <w:t xml:space="preserve"> </w:t>
      </w:r>
      <w:r>
        <w:rPr>
          <w:rFonts w:ascii="Arial"/>
          <w:color w:val="000000"/>
          <w:sz w:val="24"/>
        </w:rPr>
        <w:t>a fully compliant building envelope</w:t>
      </w:r>
      <w:r>
        <w:rPr>
          <w:rFonts w:ascii="Arial"/>
          <w:color w:val="000000"/>
          <w:sz w:val="24"/>
        </w:rPr>
        <w:t xml:space="preserve"> </w:t>
      </w:r>
      <w:r>
        <w:rPr>
          <w:rFonts w:ascii="Arial"/>
          <w:color w:val="000000"/>
          <w:sz w:val="24"/>
        </w:rPr>
        <w:t>(Ex 2 par 7.</w:t>
      </w:r>
      <w:r>
        <w:rPr>
          <w:rFonts w:ascii="Arial"/>
          <w:color w:val="000000"/>
          <w:sz w:val="24"/>
        </w:rPr>
        <w:t>10</w:t>
      </w:r>
      <w:r>
        <w:rPr>
          <w:rFonts w:ascii="Arial"/>
          <w:color w:val="000000"/>
          <w:sz w:val="24"/>
        </w:rPr>
        <w:t>)</w:t>
      </w:r>
      <w:r>
        <w:rPr>
          <w:rFonts w:ascii="Arial"/>
          <w:color w:val="000000"/>
          <w:sz w:val="24"/>
        </w:rPr>
        <w:t>:</w:t>
      </w:r>
    </w:p>
    <w:p>
      <w:pPr>
        <w:pStyle w:val="CaselawQuote"/>
        <w:spacing w:before="150" w:after="150"/>
        <w:ind w:left="1350"/>
        <w:jc w:val="left"/>
      </w:pPr>
      <w:r>
        <w:rPr>
          <w:rFonts w:ascii="Arial"/>
          <w:color w:val="000000"/>
          <w:sz w:val="22"/>
        </w:rPr>
        <w:t>“…</w:t>
      </w:r>
      <w:r>
        <w:rPr>
          <w:rFonts w:ascii="Arial"/>
          <w:color w:val="000000"/>
          <w:sz w:val="22"/>
        </w:rPr>
        <w:t xml:space="preserve"> the only properties to benefit would be No. 10 &amp; 11/43 Bond Street which are the least affected by the proposed development in terms of overall views from those assessed. For all other properties to the rear, insistence on compliance with the wall height control would not result in any additional views as the rear elevation is compliant with the wall height and setback requirements or will only improve views towards the sky.</w:t>
      </w:r>
      <w:r>
        <w:rPr>
          <w:rFonts w:ascii="Arial"/>
          <w:color w:val="000000"/>
          <w:sz w:val="22"/>
        </w:rPr>
        <w:t>”</w:t>
      </w:r>
    </w:p>
    <w:p>
      <w:pPr>
        <w:pStyle w:val="CaselawNumbered10"/>
        <w:numPr>
          <w:ilvl w:val="0"/>
          <w:numId w:val="33"/>
        </w:numPr>
        <w:spacing w:before="150" w:after="0"/>
        <w:ind w:left="600" w:hanging="600"/>
      </w:pPr>
      <w:r>
        <w:rPr>
          <w:rFonts w:ascii="Arial"/>
          <w:color w:val="000000"/>
          <w:sz w:val="24"/>
        </w:rPr>
        <w:t xml:space="preserve">Mr Waghorn believed that requiring </w:t>
      </w:r>
      <w:r>
        <w:rPr>
          <w:rFonts w:ascii="Arial"/>
          <w:color w:val="000000"/>
          <w:sz w:val="24"/>
        </w:rPr>
        <w:t xml:space="preserve">compliance with the wall height control would result in </w:t>
      </w:r>
      <w:r>
        <w:rPr>
          <w:rFonts w:ascii="Arial"/>
          <w:color w:val="000000"/>
          <w:sz w:val="24"/>
        </w:rPr>
        <w:t>“</w:t>
      </w:r>
      <w:r>
        <w:rPr>
          <w:rFonts w:ascii="Arial"/>
          <w:color w:val="000000"/>
          <w:sz w:val="24"/>
        </w:rPr>
        <w:t>a disproportionate reduction to the development potential</w:t>
      </w:r>
      <w:r>
        <w:rPr>
          <w:rFonts w:ascii="Arial"/>
          <w:color w:val="000000"/>
          <w:sz w:val="24"/>
        </w:rPr>
        <w:t xml:space="preserve">” </w:t>
      </w:r>
      <w:r>
        <w:rPr>
          <w:rFonts w:ascii="Arial"/>
          <w:color w:val="000000"/>
          <w:sz w:val="24"/>
        </w:rPr>
        <w:t xml:space="preserve">and that this would </w:t>
      </w:r>
      <w:r>
        <w:rPr>
          <w:rFonts w:ascii="Arial"/>
          <w:color w:val="000000"/>
          <w:sz w:val="24"/>
        </w:rPr>
        <w:t>“</w:t>
      </w:r>
      <w:r>
        <w:rPr>
          <w:rFonts w:ascii="Arial"/>
          <w:color w:val="000000"/>
          <w:sz w:val="24"/>
        </w:rPr>
        <w:t xml:space="preserve">achieve a minor view gain </w:t>
      </w:r>
      <w:r>
        <w:rPr>
          <w:rFonts w:ascii="Arial"/>
          <w:color w:val="000000"/>
          <w:sz w:val="24"/>
        </w:rPr>
        <w:t xml:space="preserve">(to) </w:t>
      </w:r>
      <w:r>
        <w:rPr>
          <w:rFonts w:ascii="Arial"/>
          <w:color w:val="000000"/>
          <w:sz w:val="24"/>
        </w:rPr>
        <w:t xml:space="preserve">the two properties that are least </w:t>
      </w:r>
      <w:r>
        <w:rPr>
          <w:rFonts w:ascii="Arial"/>
          <w:color w:val="000000"/>
          <w:sz w:val="24"/>
        </w:rPr>
        <w:t>affected by the proposed development in terms of views from those assessed</w:t>
      </w:r>
      <w:r>
        <w:rPr>
          <w:rFonts w:ascii="Arial"/>
          <w:color w:val="000000"/>
          <w:sz w:val="24"/>
        </w:rPr>
        <w:t>”</w:t>
      </w:r>
      <w:r>
        <w:rPr>
          <w:rFonts w:ascii="Arial"/>
          <w:color w:val="000000"/>
          <w:sz w:val="24"/>
        </w:rPr>
        <w:t xml:space="preserve"> </w:t>
      </w:r>
      <w:r>
        <w:rPr>
          <w:rFonts w:ascii="Arial"/>
          <w:color w:val="000000"/>
          <w:sz w:val="24"/>
        </w:rPr>
        <w:t>(Ex 2 par 7.13)</w:t>
      </w:r>
      <w:r>
        <w:rPr>
          <w:rFonts w:ascii="Arial"/>
          <w:color w:val="000000"/>
          <w:sz w:val="24"/>
        </w:rPr>
        <w:t>.</w:t>
      </w:r>
    </w:p>
    <w:p>
      <w:pPr>
        <w:pStyle w:val="CaselawNumbered10"/>
        <w:numPr>
          <w:ilvl w:val="0"/>
          <w:numId w:val="33"/>
        </w:numPr>
        <w:spacing w:before="150" w:after="0"/>
        <w:ind w:left="600" w:hanging="600"/>
      </w:pPr>
      <w:r>
        <w:rPr>
          <w:rFonts w:ascii="Arial"/>
          <w:color w:val="000000"/>
          <w:sz w:val="24"/>
        </w:rPr>
        <w:t>Mr Faridy highlighted the non-</w:t>
      </w:r>
      <w:r>
        <w:rPr>
          <w:rFonts w:ascii="Arial"/>
          <w:color w:val="000000"/>
          <w:sz w:val="24"/>
        </w:rPr>
        <w:t>conformance</w:t>
      </w:r>
      <w:r>
        <w:rPr>
          <w:rFonts w:ascii="Arial"/>
          <w:color w:val="000000"/>
          <w:sz w:val="24"/>
        </w:rPr>
        <w:t xml:space="preserve"> </w:t>
      </w:r>
      <w:r>
        <w:rPr>
          <w:rFonts w:ascii="Arial"/>
          <w:color w:val="000000"/>
          <w:sz w:val="24"/>
        </w:rPr>
        <w:t xml:space="preserve">with the </w:t>
      </w:r>
      <w:r>
        <w:rPr>
          <w:rFonts w:ascii="Arial"/>
          <w:color w:val="000000"/>
          <w:sz w:val="24"/>
        </w:rPr>
        <w:t xml:space="preserve">RDCP </w:t>
      </w:r>
      <w:r>
        <w:rPr>
          <w:rFonts w:ascii="Arial"/>
          <w:color w:val="000000"/>
          <w:sz w:val="24"/>
        </w:rPr>
        <w:t xml:space="preserve">wall height control and believed there were </w:t>
      </w:r>
      <w:r>
        <w:rPr>
          <w:rFonts w:ascii="Arial"/>
          <w:color w:val="000000"/>
          <w:sz w:val="24"/>
        </w:rPr>
        <w:t>“</w:t>
      </w:r>
      <w:r>
        <w:rPr>
          <w:rFonts w:ascii="Arial"/>
          <w:color w:val="000000"/>
          <w:sz w:val="24"/>
        </w:rPr>
        <w:t>more skilfull</w:t>
      </w:r>
      <w:r>
        <w:rPr>
          <w:rFonts w:ascii="Arial"/>
          <w:color w:val="000000"/>
          <w:sz w:val="24"/>
        </w:rPr>
        <w:t xml:space="preserve">” </w:t>
      </w:r>
      <w:r>
        <w:rPr>
          <w:rFonts w:ascii="Arial"/>
          <w:color w:val="000000"/>
          <w:sz w:val="24"/>
        </w:rPr>
        <w:t xml:space="preserve">design opportunities which would </w:t>
      </w:r>
      <w:r>
        <w:rPr>
          <w:rFonts w:ascii="Arial"/>
          <w:color w:val="000000"/>
          <w:sz w:val="24"/>
        </w:rPr>
        <w:t xml:space="preserve">provide the applicant with the same </w:t>
      </w:r>
      <w:r>
        <w:rPr>
          <w:rFonts w:ascii="Arial"/>
          <w:color w:val="000000"/>
          <w:sz w:val="24"/>
        </w:rPr>
        <w:t xml:space="preserve">or similar </w:t>
      </w:r>
      <w:r>
        <w:rPr>
          <w:rFonts w:ascii="Arial"/>
          <w:color w:val="000000"/>
          <w:sz w:val="24"/>
        </w:rPr>
        <w:t>development potential and amenity and reduce the impact on the views of neighbours</w:t>
      </w:r>
      <w:r>
        <w:rPr>
          <w:rFonts w:ascii="Arial"/>
          <w:color w:val="000000"/>
          <w:sz w:val="24"/>
        </w:rPr>
        <w:t>.</w:t>
      </w:r>
      <w:r>
        <w:rPr>
          <w:rFonts w:ascii="Arial"/>
          <w:color w:val="000000"/>
          <w:sz w:val="24"/>
        </w:rPr>
        <w:t xml:space="preserve"> </w:t>
      </w:r>
      <w:r>
        <w:rPr>
          <w:rFonts w:ascii="Arial"/>
          <w:color w:val="000000"/>
          <w:sz w:val="24"/>
        </w:rPr>
        <w:t>I will give attention to these points in my consideration, below.</w:t>
      </w:r>
    </w:p>
    <w:p>
      <w:pPr>
        <w:pStyle w:val="CaselawHeading2"/>
        <w:keepNext/>
        <w:spacing w:before="150" w:after="150" w:line="264"/>
        <w:ind w:left="0"/>
        <w:jc w:val="left"/>
      </w:pPr>
      <w:r>
        <w:rPr>
          <w:rFonts w:ascii="Arial"/>
        </w:rPr>
        <w:t>Consideration</w:t>
      </w:r>
    </w:p>
    <w:p>
      <w:pPr>
        <w:pStyle w:val="CaselawHeading3"/>
        <w:keepNext/>
        <w:spacing w:before="150" w:after="150" w:line="264"/>
        <w:ind w:left="0"/>
        <w:jc w:val="left"/>
      </w:pPr>
      <w:r>
        <w:rPr>
          <w:rFonts w:ascii="Arial"/>
        </w:rPr>
        <w:t xml:space="preserve">Interpretation of </w:t>
      </w:r>
      <w:r>
        <w:rPr>
          <w:rFonts w:ascii="Arial"/>
        </w:rPr>
        <w:t>RDCP wall height control</w:t>
      </w:r>
    </w:p>
    <w:p>
      <w:pPr>
        <w:pStyle w:val="CaselawNumbered10"/>
        <w:numPr>
          <w:ilvl w:val="0"/>
          <w:numId w:val="34"/>
        </w:numPr>
        <w:spacing w:before="150" w:after="0"/>
        <w:ind w:left="600" w:hanging="600"/>
      </w:pPr>
      <w:r>
        <w:rPr>
          <w:rFonts w:ascii="Arial"/>
          <w:color w:val="000000"/>
          <w:sz w:val="24"/>
        </w:rPr>
        <w:t xml:space="preserve">In regard to Point 1 of the fourth step of </w:t>
      </w:r>
      <w:r>
        <w:rPr>
          <w:rFonts w:ascii="Arial"/>
          <w:i/>
          <w:color w:val="000000"/>
          <w:sz w:val="24"/>
        </w:rPr>
        <w:t>Tenacity</w:t>
      </w:r>
      <w:r>
        <w:rPr>
          <w:rFonts w:ascii="Arial"/>
          <w:color w:val="000000"/>
          <w:sz w:val="24"/>
        </w:rPr>
        <w:t xml:space="preserve"> </w:t>
      </w:r>
      <w:r>
        <w:rPr>
          <w:rFonts w:ascii="Arial"/>
          <w:color w:val="000000"/>
          <w:sz w:val="24"/>
        </w:rPr>
        <w:t xml:space="preserve">at </w:t>
      </w:r>
      <w:r>
        <w:rPr>
          <w:rFonts w:ascii="Arial"/>
          <w:color w:val="000000"/>
          <w:sz w:val="24"/>
        </w:rPr>
        <w:t>[</w:t>
      </w:r>
      <w:hyperlink r:id="rId18">
        <w:r>
          <w:rPr>
            <w:rFonts w:ascii="Arial"/>
            <w:color w:val="000000"/>
            <w:sz w:val="24"/>
            <w:u w:val="single"/>
          </w:rPr>
          <w:t/>
        </w:r>
        <w:r>
          <w:rPr>
            <w:rFonts w:ascii="Arial"/>
            <w:color w:val="000000"/>
            <w:sz w:val="24"/>
          </w:rPr>
          <w:t>20</w:t>
        </w:r>
      </w:hyperlink>
      <w:hyperlink r:id="rId19">
        <w:r>
          <w:rPr>
            <w:rFonts w:ascii="Arial"/>
            <w:color w:val="000000"/>
            <w:sz w:val="24"/>
          </w:rPr>
          <w:t/>
        </w:r>
      </w:hyperlink>
      <w:r>
        <w:rPr>
          <w:rFonts w:ascii="Arial"/>
          <w:color w:val="000000"/>
          <w:sz w:val="24"/>
        </w:rPr>
        <w:t>]</w:t>
      </w:r>
      <w:r>
        <w:rPr>
          <w:rFonts w:ascii="Arial"/>
          <w:color w:val="000000"/>
          <w:sz w:val="24"/>
        </w:rPr>
        <w:t xml:space="preserve">, concerned as it is with reasonableness of view loss impact, it is clear that there is a numerical control relating to wall height which the proposal exceeds (10.5m as measured to the topmost point of an external wall “taken to be the underside of the eaves or the highest point of a parapet” (Section 4.4 of Part C2 of RDCP). The experts agree the wall height </w:t>
      </w:r>
      <w:r>
        <w:rPr>
          <w:rFonts w:ascii="Arial"/>
          <w:color w:val="000000"/>
          <w:sz w:val="24"/>
        </w:rPr>
        <w:t xml:space="preserve">numerical control exceedance </w:t>
      </w:r>
      <w:r>
        <w:rPr>
          <w:rFonts w:ascii="Arial"/>
          <w:color w:val="000000"/>
          <w:sz w:val="24"/>
        </w:rPr>
        <w:t>is a maximum of “1.50m when measured to the top of the roof or 1.28m when measured to the underside of the roof” (Ex 2 par 3.1), with Mr Waghorn seemingly accepting the maximum non-conformance as 1.5m.</w:t>
      </w:r>
    </w:p>
    <w:p>
      <w:pPr>
        <w:pStyle w:val="CaselawNumbered10"/>
        <w:numPr>
          <w:ilvl w:val="0"/>
          <w:numId w:val="34"/>
        </w:numPr>
        <w:spacing w:before="150" w:after="0"/>
        <w:ind w:left="600" w:hanging="600"/>
      </w:pPr>
      <w:r>
        <w:rPr>
          <w:rFonts w:ascii="Arial"/>
          <w:color w:val="000000"/>
          <w:sz w:val="24"/>
        </w:rPr>
        <w:t xml:space="preserve">Before considering any impacts associated with non-conformance, it is appropriate to first turn to what is behind the wall height control. </w:t>
      </w:r>
      <w:r>
        <w:rPr>
          <w:rFonts w:ascii="Arial"/>
          <w:color w:val="000000"/>
          <w:sz w:val="24"/>
        </w:rPr>
        <w:t>The</w:t>
      </w:r>
      <w:r>
        <w:rPr>
          <w:rFonts w:ascii="Arial"/>
          <w:color w:val="000000"/>
          <w:sz w:val="24"/>
        </w:rPr>
        <w:t xml:space="preserve"> key point of disagreement related to the third</w:t>
      </w:r>
      <w:r>
        <w:rPr>
          <w:rFonts w:ascii="Arial"/>
          <w:color w:val="000000"/>
          <w:sz w:val="24"/>
        </w:rPr>
        <w:t xml:space="preserve"> </w:t>
      </w:r>
      <w:r>
        <w:rPr>
          <w:rFonts w:ascii="Arial"/>
          <w:color w:val="000000"/>
          <w:sz w:val="24"/>
        </w:rPr>
        <w:t xml:space="preserve">wall height control </w:t>
      </w:r>
      <w:r>
        <w:rPr>
          <w:rFonts w:ascii="Arial"/>
          <w:color w:val="000000"/>
          <w:sz w:val="24"/>
        </w:rPr>
        <w:t xml:space="preserve">objective </w:t>
      </w:r>
      <w:r>
        <w:rPr>
          <w:rFonts w:ascii="Arial"/>
          <w:color w:val="000000"/>
          <w:sz w:val="24"/>
        </w:rPr>
        <w:t xml:space="preserve">and only a particular element of that. </w:t>
      </w:r>
      <w:r>
        <w:rPr>
          <w:rFonts w:ascii="Arial"/>
          <w:color w:val="000000"/>
          <w:sz w:val="24"/>
        </w:rPr>
        <w:t>The</w:t>
      </w:r>
      <w:r>
        <w:rPr>
          <w:rFonts w:ascii="Arial"/>
          <w:color w:val="000000"/>
          <w:sz w:val="24"/>
        </w:rPr>
        <w:t xml:space="preserve"> objective of relevance is </w:t>
      </w:r>
      <w:r>
        <w:rPr>
          <w:rFonts w:ascii="Arial"/>
          <w:color w:val="000000"/>
          <w:sz w:val="24"/>
        </w:rPr>
        <w:t>as follows</w:t>
      </w:r>
      <w:r>
        <w:rPr>
          <w:rFonts w:ascii="Arial"/>
          <w:color w:val="000000"/>
          <w:sz w:val="24"/>
        </w:rPr>
        <w:t xml:space="preserve"> </w:t>
      </w:r>
      <w:r>
        <w:rPr>
          <w:rFonts w:ascii="Arial"/>
          <w:color w:val="000000"/>
          <w:sz w:val="24"/>
        </w:rPr>
        <w:t>(Section 4.4 of Part C2 of RDCP)</w:t>
      </w:r>
      <w:r>
        <w:rPr>
          <w:rFonts w:ascii="Arial"/>
          <w:color w:val="000000"/>
          <w:sz w:val="24"/>
        </w:rPr>
        <w:t>:</w:t>
      </w:r>
    </w:p>
    <w:p>
      <w:pPr>
        <w:pStyle w:val="CaselawQuote"/>
        <w:spacing w:before="150" w:after="150"/>
        <w:ind w:left="1350"/>
        <w:jc w:val="left"/>
      </w:pPr>
      <w:r>
        <w:rPr>
          <w:rFonts w:ascii="Arial"/>
          <w:color w:val="000000"/>
          <w:sz w:val="22"/>
        </w:rPr>
        <w:t>“</w:t>
      </w:r>
      <w:r>
        <w:rPr>
          <w:rFonts w:ascii="Arial"/>
          <w:color w:val="000000"/>
          <w:sz w:val="22"/>
        </w:rPr>
        <w:t>• To control the bulk and scale of development and minimise the impacts on the neighbouring properties in terms of overshadowing, privacy and visual amenity.</w:t>
      </w:r>
      <w:r>
        <w:rPr>
          <w:rFonts w:ascii="Arial"/>
          <w:color w:val="000000"/>
          <w:sz w:val="22"/>
        </w:rPr>
        <w:t>”</w:t>
      </w:r>
    </w:p>
    <w:p>
      <w:pPr>
        <w:pStyle w:val="CaselawNumbered10"/>
        <w:numPr>
          <w:ilvl w:val="0"/>
          <w:numId w:val="35"/>
        </w:numPr>
        <w:spacing w:before="150" w:after="0"/>
        <w:ind w:left="600" w:hanging="600"/>
      </w:pPr>
      <w:r>
        <w:rPr>
          <w:rFonts w:ascii="Arial"/>
          <w:color w:val="000000"/>
          <w:sz w:val="24"/>
        </w:rPr>
        <w:t xml:space="preserve">Mr Faridy’s concern was in relation to “visual amenity” (Ex 2 par </w:t>
      </w:r>
      <w:r>
        <w:rPr>
          <w:rFonts w:ascii="Arial"/>
          <w:color w:val="000000"/>
          <w:sz w:val="24"/>
        </w:rPr>
        <w:t>3.2.3)</w:t>
      </w:r>
      <w:r>
        <w:rPr>
          <w:rFonts w:ascii="Arial"/>
          <w:color w:val="000000"/>
          <w:sz w:val="24"/>
        </w:rPr>
        <w:t xml:space="preserve">: </w:t>
      </w:r>
    </w:p>
    <w:p>
      <w:pPr>
        <w:pStyle w:val="CaselawQuote"/>
        <w:spacing w:before="150" w:after="150"/>
        <w:ind w:left="1350"/>
        <w:jc w:val="left"/>
      </w:pPr>
      <w:r>
        <w:rPr>
          <w:rFonts w:ascii="Arial"/>
          <w:color w:val="000000"/>
          <w:sz w:val="22"/>
        </w:rPr>
        <w:t>“</w:t>
      </w:r>
      <w:r>
        <w:rPr>
          <w:rFonts w:ascii="Arial"/>
          <w:color w:val="000000"/>
          <w:sz w:val="22"/>
        </w:rPr>
        <w:t xml:space="preserve">My understanding of visual amenity is the view available to adjoining properties just like their solar or privacy amenity. The aim of good planning should be to ensure that such amenities are not diminished or unreasonably </w:t>
      </w:r>
      <w:r>
        <w:rPr>
          <w:rFonts w:ascii="Arial"/>
          <w:color w:val="000000"/>
          <w:sz w:val="22"/>
        </w:rPr>
        <w:t>impacted as a result of non-complying or poor building design. To fully understand ‘visual amenity’ I would compare the existing visual amenity and proposed visual amenity of adjoining properties. The existing significant visual amenity of adjoining properties, in particular those facing Bond Street is silhouette of roof of buildings along Marine Parade and water views beyond. This valuable visual amenity will be lost or diminished and replaced by a solid structure and therefore I do not consider the proposed development as compliant with the third objective of External Wall Height control.</w:t>
      </w:r>
      <w:r>
        <w:rPr>
          <w:rFonts w:ascii="Arial"/>
          <w:color w:val="000000"/>
          <w:sz w:val="22"/>
        </w:rPr>
        <w:t>”</w:t>
      </w:r>
    </w:p>
    <w:p>
      <w:pPr>
        <w:pStyle w:val="CaselawNumbered10"/>
        <w:numPr>
          <w:ilvl w:val="0"/>
          <w:numId w:val="36"/>
        </w:numPr>
        <w:spacing w:before="150" w:after="0"/>
        <w:ind w:left="600" w:hanging="600"/>
      </w:pPr>
      <w:r>
        <w:rPr>
          <w:rFonts w:ascii="Arial"/>
          <w:color w:val="000000"/>
          <w:sz w:val="24"/>
        </w:rPr>
        <w:t xml:space="preserve">Mr Waghorn disagreed (Ex 2 par 3.16): </w:t>
      </w:r>
    </w:p>
    <w:p>
      <w:pPr>
        <w:pStyle w:val="CaselawQuote"/>
        <w:spacing w:before="150" w:after="150"/>
        <w:ind w:left="1350"/>
        <w:jc w:val="left"/>
      </w:pPr>
      <w:r>
        <w:rPr>
          <w:rFonts w:ascii="Arial"/>
          <w:color w:val="000000"/>
          <w:sz w:val="22"/>
        </w:rPr>
        <w:t>“</w:t>
      </w:r>
      <w:r>
        <w:rPr>
          <w:rFonts w:ascii="Arial"/>
          <w:color w:val="000000"/>
          <w:sz w:val="22"/>
        </w:rPr>
        <w:t>In my opinion “visual amenity” when read in conjunction with Objective Dot Point 3 relates to controlling bulk and scale as a result of the wall height, rather than an impact of the development as a whole. The term “visual amenity” therefore relates to the appearance of the building from neighbouring properties. The explanation under Part 4.4 – Wall height of RDCP states that “</w:t>
      </w:r>
      <w:r>
        <w:rPr>
          <w:rFonts w:ascii="Arial"/>
          <w:i/>
          <w:color w:val="000000"/>
          <w:sz w:val="22"/>
        </w:rPr>
        <w:t>external wall height control has been devised to ensure that adequate floor to ceiling height, realistic floor slab and roof construction and basement or semi-basement car parking could be achieved under different topographical conditions</w:t>
      </w:r>
      <w:r>
        <w:rPr>
          <w:rFonts w:ascii="Arial"/>
          <w:color w:val="000000"/>
          <w:sz w:val="22"/>
        </w:rPr>
        <w:t>”. The variation to the wall height is towards the front of the property (facing the public domain) and entirety compatible with the scale and wall height of surrounding properties. When considered in the context of the wall height control and that of surrounding buildings, the majority of which breach the wall height control, the impact on the “visual amenity” is minimised and the proposal is not considered to be out of character with surrounding buildings.</w:t>
      </w:r>
      <w:r>
        <w:rPr>
          <w:rFonts w:ascii="Arial"/>
          <w:color w:val="000000"/>
          <w:sz w:val="22"/>
        </w:rPr>
        <w:t>”</w:t>
      </w:r>
    </w:p>
    <w:p>
      <w:pPr>
        <w:pStyle w:val="CaselawNumbered10"/>
        <w:numPr>
          <w:ilvl w:val="0"/>
          <w:numId w:val="37"/>
        </w:numPr>
        <w:spacing w:before="150" w:after="0"/>
        <w:ind w:left="600" w:hanging="600"/>
      </w:pPr>
      <w:r>
        <w:rPr>
          <w:rFonts w:ascii="Arial"/>
          <w:color w:val="000000"/>
          <w:sz w:val="24"/>
        </w:rPr>
        <w:t xml:space="preserve">These matters were </w:t>
      </w:r>
      <w:r>
        <w:rPr>
          <w:rFonts w:ascii="Arial"/>
          <w:color w:val="000000"/>
          <w:sz w:val="24"/>
        </w:rPr>
        <w:t xml:space="preserve">also given some consideration in </w:t>
      </w:r>
      <w:r>
        <w:rPr>
          <w:rFonts w:ascii="Arial"/>
          <w:color w:val="000000"/>
          <w:sz w:val="24"/>
        </w:rPr>
        <w:t>cross</w:t>
      </w:r>
      <w:r>
        <w:rPr>
          <w:rFonts w:ascii="Arial"/>
          <w:color w:val="000000"/>
          <w:sz w:val="24"/>
        </w:rPr>
        <w:t>-</w:t>
      </w:r>
      <w:r>
        <w:rPr>
          <w:rFonts w:ascii="Arial"/>
          <w:color w:val="000000"/>
          <w:sz w:val="24"/>
        </w:rPr>
        <w:t xml:space="preserve">examination. Mr Faridy confirmed his opinion that the term </w:t>
      </w:r>
      <w:r>
        <w:rPr>
          <w:rFonts w:ascii="Arial"/>
          <w:color w:val="000000"/>
          <w:sz w:val="24"/>
        </w:rPr>
        <w:t>“</w:t>
      </w:r>
      <w:r>
        <w:rPr>
          <w:rFonts w:ascii="Arial"/>
          <w:color w:val="000000"/>
          <w:sz w:val="24"/>
        </w:rPr>
        <w:t>visual amenity</w:t>
      </w:r>
      <w:r>
        <w:rPr>
          <w:rFonts w:ascii="Arial"/>
          <w:color w:val="000000"/>
          <w:sz w:val="24"/>
        </w:rPr>
        <w:t>”</w:t>
      </w:r>
      <w:r>
        <w:rPr>
          <w:rFonts w:ascii="Arial"/>
          <w:color w:val="000000"/>
          <w:sz w:val="24"/>
        </w:rPr>
        <w:t xml:space="preserve"> included view loss, albeit acknowledging there was no express reference to it in Part 4.4. Mr Wagho</w:t>
      </w:r>
      <w:r>
        <w:rPr>
          <w:rFonts w:ascii="Arial"/>
          <w:color w:val="000000"/>
          <w:sz w:val="24"/>
        </w:rPr>
        <w:t>r</w:t>
      </w:r>
      <w:r>
        <w:rPr>
          <w:rFonts w:ascii="Arial"/>
          <w:color w:val="000000"/>
          <w:sz w:val="24"/>
        </w:rPr>
        <w:t xml:space="preserve">n indicated his view that the term </w:t>
      </w:r>
      <w:r>
        <w:rPr>
          <w:rFonts w:ascii="Arial"/>
          <w:color w:val="000000"/>
          <w:sz w:val="24"/>
        </w:rPr>
        <w:t>“</w:t>
      </w:r>
      <w:r>
        <w:rPr>
          <w:rFonts w:ascii="Arial"/>
          <w:color w:val="000000"/>
          <w:sz w:val="24"/>
        </w:rPr>
        <w:t>visual amenity</w:t>
      </w:r>
      <w:r>
        <w:rPr>
          <w:rFonts w:ascii="Arial"/>
          <w:color w:val="000000"/>
          <w:sz w:val="24"/>
        </w:rPr>
        <w:t>”</w:t>
      </w:r>
      <w:r>
        <w:rPr>
          <w:rFonts w:ascii="Arial"/>
          <w:color w:val="000000"/>
          <w:sz w:val="24"/>
        </w:rPr>
        <w:t xml:space="preserve"> in this provision was appropriately understood as, rather than view loss, a reference to the visual amenity effects of the appearance of the building and in particular its “bulk and scale”. In this examination</w:t>
      </w:r>
      <w:r>
        <w:rPr>
          <w:rFonts w:ascii="Arial"/>
          <w:color w:val="000000"/>
          <w:sz w:val="24"/>
        </w:rPr>
        <w:t>,</w:t>
      </w:r>
      <w:r>
        <w:rPr>
          <w:rFonts w:ascii="Arial"/>
          <w:color w:val="000000"/>
          <w:sz w:val="24"/>
        </w:rPr>
        <w:t xml:space="preserve"> Mr Waghorn was taken to an agreed statement in Ex 4 and that in regard to the fifth zone objective (for the R3 Medium Density Residential Zone under RLEP) which was “(to) protect the amenity of residents”, that the experts agreed that this objective would be considered in the expert report under the topic of view loss (Ex 2 par 1.2).</w:t>
      </w:r>
    </w:p>
    <w:p>
      <w:pPr>
        <w:pStyle w:val="CaselawNumbered10"/>
        <w:numPr>
          <w:ilvl w:val="0"/>
          <w:numId w:val="37"/>
        </w:numPr>
        <w:spacing w:before="150" w:after="0"/>
        <w:ind w:left="600" w:hanging="600"/>
      </w:pPr>
      <w:r>
        <w:rPr>
          <w:rFonts w:ascii="Arial"/>
          <w:color w:val="000000"/>
          <w:sz w:val="24"/>
        </w:rPr>
        <w:t>I prefer the opinion of Mr Faridy in regard to this question of the interpretation of the term “visual amenity”. The term “amenity” is reasonably well understood but perhaps not so often defined in judgments, but I note the first stated definition of the online Macquarie Dictionary definition as follows:</w:t>
      </w:r>
    </w:p>
    <w:p>
      <w:pPr>
        <w:pStyle w:val="CaselawQuote"/>
        <w:spacing w:before="150" w:after="150"/>
        <w:ind w:left="1350"/>
        <w:jc w:val="left"/>
      </w:pPr>
      <w:r>
        <w:rPr>
          <w:rFonts w:ascii="Arial"/>
          <w:color w:val="000000"/>
          <w:sz w:val="22"/>
        </w:rPr>
        <w:t>“the quality of being pleasant or agreeable in situation, prospect, disposition, etc.; pleasantness: the amenity of the climate.”</w:t>
      </w:r>
    </w:p>
    <w:p>
      <w:pPr>
        <w:pStyle w:val="CaselawNumbered10"/>
        <w:numPr>
          <w:ilvl w:val="0"/>
          <w:numId w:val="38"/>
        </w:numPr>
        <w:spacing w:before="150" w:after="0"/>
        <w:ind w:left="600" w:hanging="600"/>
      </w:pPr>
      <w:r>
        <w:rPr>
          <w:rFonts w:ascii="Arial"/>
          <w:color w:val="000000"/>
          <w:sz w:val="24"/>
        </w:rPr>
        <w:t xml:space="preserve">When considering how the term “visual amenity” might be interpreted, as put at RDCP Part 4.4, I see nothing convincing in the evidence to suggest it have other than a plain interpretation. That is, the agreeableness or pleasantness of the visual aspect of what one might experience from a neighbouring property (in this instance). So it would include both, say, how a new building might be experienced visually (eg whether that being annoying or agreeable in some way say its bulk or scale) or what might be lost or gained, in terms of visual experience, through the erection of a building (eg through loss of a pleasant view or the screening of something disagreeable). </w:t>
      </w:r>
    </w:p>
    <w:p>
      <w:pPr>
        <w:pStyle w:val="CaselawNumbered10"/>
        <w:numPr>
          <w:ilvl w:val="0"/>
          <w:numId w:val="38"/>
        </w:numPr>
        <w:spacing w:before="150" w:after="0"/>
        <w:ind w:left="600" w:hanging="600"/>
      </w:pPr>
      <w:r>
        <w:rPr>
          <w:rFonts w:ascii="Arial"/>
          <w:color w:val="000000"/>
          <w:sz w:val="24"/>
        </w:rPr>
        <w:t xml:space="preserve">This finding means that, for me, the non-conformance with the wall height control is in play when the </w:t>
      </w:r>
      <w:r>
        <w:rPr>
          <w:rFonts w:ascii="Arial"/>
          <w:i/>
          <w:color w:val="000000"/>
          <w:sz w:val="24"/>
        </w:rPr>
        <w:t>Tenacity</w:t>
      </w:r>
      <w:r>
        <w:rPr>
          <w:rFonts w:ascii="Arial"/>
          <w:color w:val="000000"/>
          <w:sz w:val="24"/>
        </w:rPr>
        <w:t xml:space="preserve"> assessment steps are under consideration. Point 2 of </w:t>
      </w:r>
      <w:r>
        <w:rPr>
          <w:rFonts w:ascii="Arial"/>
          <w:i/>
          <w:color w:val="000000"/>
          <w:sz w:val="24"/>
        </w:rPr>
        <w:t>Tenacity’s</w:t>
      </w:r>
      <w:r>
        <w:rPr>
          <w:rFonts w:ascii="Arial"/>
          <w:color w:val="000000"/>
          <w:sz w:val="24"/>
        </w:rPr>
        <w:t xml:space="preserve"> fourth step suggests that </w:t>
      </w:r>
      <w:r>
        <w:rPr>
          <w:rFonts w:ascii="Arial"/>
          <w:color w:val="000000"/>
          <w:sz w:val="24"/>
        </w:rPr>
        <w:t>i</w:t>
      </w:r>
      <w:r>
        <w:rPr>
          <w:rFonts w:ascii="Arial"/>
          <w:color w:val="000000"/>
          <w:sz w:val="24"/>
        </w:rPr>
        <w:t>f there is a non-compliance then even a moderate impact may be considered unreasonable.</w:t>
      </w:r>
    </w:p>
    <w:p>
      <w:pPr>
        <w:pStyle w:val="CaselawHeading3"/>
        <w:keepNext/>
        <w:spacing w:before="150" w:after="150" w:line="264"/>
        <w:ind w:left="0"/>
        <w:jc w:val="left"/>
      </w:pPr>
      <w:r>
        <w:rPr>
          <w:rFonts w:ascii="Arial"/>
        </w:rPr>
        <w:t>Reasonableness of view loss impact</w:t>
      </w:r>
    </w:p>
    <w:p>
      <w:pPr>
        <w:pStyle w:val="CaselawNumbered10"/>
        <w:numPr>
          <w:ilvl w:val="0"/>
          <w:numId w:val="39"/>
        </w:numPr>
        <w:spacing w:before="150" w:after="0"/>
        <w:ind w:left="600" w:hanging="600"/>
      </w:pPr>
      <w:r>
        <w:rPr>
          <w:rFonts w:ascii="Arial"/>
          <w:color w:val="000000"/>
          <w:sz w:val="24"/>
        </w:rPr>
        <w:t xml:space="preserve">The experts have made assessments of the impacts from the neighbouring properties and they are generally </w:t>
      </w:r>
      <w:r>
        <w:rPr>
          <w:rFonts w:ascii="Arial"/>
          <w:color w:val="000000"/>
          <w:sz w:val="24"/>
        </w:rPr>
        <w:t>severe, or somewhat only less,</w:t>
      </w:r>
      <w:r>
        <w:rPr>
          <w:rFonts w:ascii="Arial"/>
          <w:color w:val="000000"/>
          <w:sz w:val="24"/>
        </w:rPr>
        <w:t xml:space="preserve"> from each of the viewing points. But those assessments are </w:t>
      </w:r>
      <w:r>
        <w:rPr>
          <w:rFonts w:ascii="Arial"/>
          <w:color w:val="000000"/>
          <w:sz w:val="24"/>
        </w:rPr>
        <w:t>in consideration of</w:t>
      </w:r>
      <w:r>
        <w:rPr>
          <w:rFonts w:ascii="Arial"/>
          <w:color w:val="000000"/>
          <w:sz w:val="24"/>
        </w:rPr>
        <w:t xml:space="preserve"> the overall development. I agree with Mr Waghorn that it can only be expected that there will be a considerable degree of view loss from the</w:t>
      </w:r>
      <w:r>
        <w:rPr>
          <w:rFonts w:ascii="Arial"/>
          <w:color w:val="000000"/>
          <w:sz w:val="24"/>
        </w:rPr>
        <w:t xml:space="preserve"> relevant</w:t>
      </w:r>
      <w:r>
        <w:rPr>
          <w:rFonts w:ascii="Arial"/>
          <w:color w:val="000000"/>
          <w:sz w:val="24"/>
        </w:rPr>
        <w:t xml:space="preserve"> properties from almost any development of the subject site, under current controls. </w:t>
      </w:r>
    </w:p>
    <w:p>
      <w:pPr>
        <w:pStyle w:val="CaselawNumbered10"/>
        <w:numPr>
          <w:ilvl w:val="0"/>
          <w:numId w:val="39"/>
        </w:numPr>
        <w:spacing w:before="150" w:after="0"/>
        <w:ind w:left="600" w:hanging="600"/>
      </w:pPr>
      <w:r>
        <w:rPr>
          <w:rFonts w:ascii="Arial"/>
          <w:color w:val="000000"/>
          <w:sz w:val="24"/>
        </w:rPr>
        <w:t xml:space="preserve">It was useful for me when the parties took the experts to the five viewing positions and I was able to gain a grasp of the extent to which the wall height control under the DCP was influential. </w:t>
      </w:r>
      <w:r>
        <w:rPr>
          <w:rFonts w:ascii="Arial"/>
          <w:color w:val="000000"/>
          <w:sz w:val="24"/>
        </w:rPr>
        <w:t xml:space="preserve">That is, the marginal effect of the wall height contravention. </w:t>
      </w:r>
      <w:r>
        <w:rPr>
          <w:rFonts w:ascii="Arial"/>
          <w:color w:val="000000"/>
          <w:sz w:val="24"/>
        </w:rPr>
        <w:t xml:space="preserve">The neighbouring properties gaining most attention were Units 10 and 11 </w:t>
      </w:r>
      <w:r>
        <w:rPr>
          <w:rFonts w:ascii="Arial"/>
          <w:color w:val="000000"/>
          <w:sz w:val="24"/>
        </w:rPr>
        <w:t>at</w:t>
      </w:r>
      <w:r>
        <w:rPr>
          <w:rFonts w:ascii="Arial"/>
          <w:color w:val="000000"/>
          <w:sz w:val="24"/>
        </w:rPr>
        <w:t xml:space="preserve"> </w:t>
      </w:r>
      <w:r>
        <w:rPr>
          <w:rFonts w:ascii="Arial"/>
          <w:color w:val="000000"/>
          <w:sz w:val="24"/>
        </w:rPr>
        <w:t xml:space="preserve">43 Bond Street. The relevant viewing position from Unit 10 was a living room, and from Unit 11 was a balcony off a master bedroom. There was also </w:t>
      </w:r>
      <w:r>
        <w:rPr>
          <w:rFonts w:ascii="Arial"/>
          <w:color w:val="000000"/>
          <w:sz w:val="24"/>
        </w:rPr>
        <w:t xml:space="preserve">moderate </w:t>
      </w:r>
      <w:r>
        <w:rPr>
          <w:rFonts w:ascii="Arial"/>
          <w:color w:val="000000"/>
          <w:sz w:val="24"/>
        </w:rPr>
        <w:t xml:space="preserve">attention to Unit 6 </w:t>
      </w:r>
      <w:r>
        <w:rPr>
          <w:rFonts w:ascii="Arial"/>
          <w:color w:val="000000"/>
          <w:sz w:val="24"/>
        </w:rPr>
        <w:t>at</w:t>
      </w:r>
      <w:r>
        <w:rPr>
          <w:rFonts w:ascii="Arial"/>
          <w:color w:val="000000"/>
          <w:sz w:val="24"/>
        </w:rPr>
        <w:t xml:space="preserve"> </w:t>
      </w:r>
      <w:r>
        <w:rPr>
          <w:rFonts w:ascii="Arial"/>
          <w:color w:val="000000"/>
          <w:sz w:val="24"/>
        </w:rPr>
        <w:t>43 Bond Street (immediately below Unit 10), where the relevant viewing position was from a master bedroom.</w:t>
      </w:r>
      <w:r>
        <w:rPr>
          <w:rFonts w:ascii="Arial"/>
          <w:color w:val="000000"/>
          <w:sz w:val="24"/>
        </w:rPr>
        <w:t xml:space="preserve"> It seemed to be agreed, and it would seem to me an accurate </w:t>
      </w:r>
      <w:r>
        <w:rPr>
          <w:rFonts w:ascii="Arial"/>
          <w:color w:val="000000"/>
          <w:sz w:val="24"/>
        </w:rPr>
        <w:t>depiction</w:t>
      </w:r>
      <w:r>
        <w:rPr>
          <w:rFonts w:ascii="Arial"/>
          <w:color w:val="000000"/>
          <w:sz w:val="24"/>
        </w:rPr>
        <w:t xml:space="preserve">, that the </w:t>
      </w:r>
      <w:r>
        <w:rPr>
          <w:rFonts w:ascii="Arial"/>
          <w:color w:val="000000"/>
          <w:sz w:val="24"/>
        </w:rPr>
        <w:t>wall height contravention makes little or no difference</w:t>
      </w:r>
      <w:r>
        <w:rPr>
          <w:rFonts w:ascii="Arial"/>
          <w:color w:val="000000"/>
          <w:sz w:val="24"/>
        </w:rPr>
        <w:t xml:space="preserve"> to view loss from 45 Bond Street.</w:t>
      </w:r>
    </w:p>
    <w:p>
      <w:pPr>
        <w:pStyle w:val="CaselawNumbered10"/>
        <w:numPr>
          <w:ilvl w:val="0"/>
          <w:numId w:val="39"/>
        </w:numPr>
        <w:spacing w:before="150" w:after="0"/>
        <w:ind w:left="600" w:hanging="600"/>
      </w:pPr>
      <w:r>
        <w:rPr>
          <w:rFonts w:ascii="Arial"/>
          <w:color w:val="000000"/>
          <w:sz w:val="24"/>
        </w:rPr>
        <w:t xml:space="preserve">Having regard to </w:t>
      </w:r>
      <w:r>
        <w:rPr>
          <w:rFonts w:ascii="Arial"/>
          <w:color w:val="000000"/>
          <w:sz w:val="24"/>
        </w:rPr>
        <w:t xml:space="preserve">what was described as </w:t>
      </w:r>
      <w:r>
        <w:rPr>
          <w:rFonts w:ascii="Arial"/>
          <w:color w:val="000000"/>
          <w:sz w:val="24"/>
        </w:rPr>
        <w:t xml:space="preserve">Point 2 of the fourth principle of </w:t>
      </w:r>
      <w:r>
        <w:rPr>
          <w:rFonts w:ascii="Arial"/>
          <w:i/>
          <w:color w:val="000000"/>
          <w:sz w:val="24"/>
        </w:rPr>
        <w:t>Tenacity</w:t>
      </w:r>
      <w:r>
        <w:rPr>
          <w:rFonts w:ascii="Arial"/>
          <w:color w:val="000000"/>
          <w:sz w:val="24"/>
        </w:rPr>
        <w:t xml:space="preserve"> [</w:t>
      </w:r>
      <w:hyperlink r:id="rId20">
        <w:r>
          <w:rPr>
            <w:rFonts w:ascii="Arial"/>
            <w:color w:val="000000"/>
            <w:sz w:val="24"/>
            <w:u w:val="single"/>
          </w:rPr>
          <w:t/>
        </w:r>
        <w:r>
          <w:rPr>
            <w:rFonts w:ascii="Arial"/>
            <w:color w:val="000000"/>
            <w:sz w:val="24"/>
          </w:rPr>
          <w:t>20</w:t>
        </w:r>
      </w:hyperlink>
      <w:hyperlink r:id="rId21">
        <w:r>
          <w:rPr>
            <w:rFonts w:ascii="Arial"/>
            <w:color w:val="000000"/>
            <w:sz w:val="24"/>
          </w:rPr>
          <w:t/>
        </w:r>
      </w:hyperlink>
      <w:r>
        <w:rPr>
          <w:rFonts w:ascii="Arial"/>
          <w:color w:val="000000"/>
          <w:sz w:val="24"/>
        </w:rPr>
        <w:t>]</w:t>
      </w:r>
      <w:r>
        <w:rPr>
          <w:rFonts w:ascii="Arial"/>
          <w:color w:val="000000"/>
          <w:sz w:val="24"/>
        </w:rPr>
        <w:t>, I am</w:t>
      </w:r>
      <w:r>
        <w:rPr>
          <w:rFonts w:ascii="Arial"/>
          <w:color w:val="000000"/>
          <w:sz w:val="24"/>
        </w:rPr>
        <w:t xml:space="preserve"> of the opinion that </w:t>
      </w:r>
      <w:r>
        <w:rPr>
          <w:rFonts w:ascii="Arial"/>
          <w:color w:val="000000"/>
          <w:sz w:val="24"/>
        </w:rPr>
        <w:t>the marginal</w:t>
      </w:r>
      <w:r>
        <w:rPr>
          <w:rFonts w:ascii="Arial"/>
          <w:color w:val="000000"/>
          <w:sz w:val="24"/>
        </w:rPr>
        <w:t xml:space="preserve"> effect of the wall height contravention</w:t>
      </w:r>
      <w:r>
        <w:rPr>
          <w:rFonts w:ascii="Arial"/>
          <w:color w:val="000000"/>
          <w:sz w:val="24"/>
        </w:rPr>
        <w:t xml:space="preserve"> is </w:t>
      </w:r>
      <w:r>
        <w:rPr>
          <w:rFonts w:ascii="Arial"/>
          <w:color w:val="000000"/>
          <w:sz w:val="24"/>
        </w:rPr>
        <w:t>of limited</w:t>
      </w:r>
      <w:r>
        <w:rPr>
          <w:rFonts w:ascii="Arial"/>
          <w:color w:val="000000"/>
          <w:sz w:val="24"/>
        </w:rPr>
        <w:t xml:space="preserve"> significance</w:t>
      </w:r>
      <w:r>
        <w:rPr>
          <w:rFonts w:ascii="Arial"/>
          <w:color w:val="000000"/>
          <w:sz w:val="24"/>
        </w:rPr>
        <w:t xml:space="preserve"> when the view loss impact is the point of attention</w:t>
      </w:r>
      <w:r>
        <w:rPr>
          <w:rFonts w:ascii="Arial"/>
          <w:color w:val="000000"/>
          <w:sz w:val="24"/>
        </w:rPr>
        <w:t xml:space="preserve">. </w:t>
      </w:r>
      <w:r>
        <w:rPr>
          <w:rFonts w:ascii="Arial"/>
          <w:color w:val="000000"/>
          <w:sz w:val="24"/>
        </w:rPr>
        <w:t xml:space="preserve"> </w:t>
      </w:r>
      <w:r>
        <w:rPr>
          <w:rFonts w:ascii="Arial"/>
          <w:color w:val="000000"/>
          <w:sz w:val="24"/>
        </w:rPr>
        <w:t xml:space="preserve">That is to say, the view loss is most considerably associated with the compliant aspects of the proposal. </w:t>
      </w:r>
      <w:r>
        <w:rPr>
          <w:rFonts w:ascii="Arial"/>
          <w:color w:val="000000"/>
          <w:sz w:val="24"/>
        </w:rPr>
        <w:t xml:space="preserve">There was a good understanding of the marginal effect from the three key </w:t>
      </w:r>
      <w:r>
        <w:rPr>
          <w:rFonts w:ascii="Arial"/>
          <w:color w:val="000000"/>
          <w:sz w:val="24"/>
        </w:rPr>
        <w:t>vantage points</w:t>
      </w:r>
      <w:r>
        <w:rPr>
          <w:rFonts w:ascii="Arial"/>
          <w:color w:val="000000"/>
          <w:sz w:val="24"/>
        </w:rPr>
        <w:t xml:space="preserve"> (VP) available from reference to the material at Ex F</w:t>
      </w:r>
      <w:r>
        <w:rPr>
          <w:rFonts w:ascii="Arial"/>
          <w:color w:val="000000"/>
          <w:sz w:val="24"/>
        </w:rPr>
        <w:t>, and Ex C</w:t>
      </w:r>
      <w:r>
        <w:rPr>
          <w:rFonts w:ascii="Arial"/>
          <w:color w:val="000000"/>
          <w:sz w:val="24"/>
        </w:rPr>
        <w:t xml:space="preserve">. </w:t>
      </w:r>
      <w:r>
        <w:rPr>
          <w:rFonts w:ascii="Arial"/>
          <w:color w:val="000000"/>
          <w:sz w:val="24"/>
        </w:rPr>
        <w:t>Having considered this material it is clear that t</w:t>
      </w:r>
      <w:r>
        <w:rPr>
          <w:rFonts w:ascii="Arial"/>
          <w:color w:val="000000"/>
          <w:sz w:val="24"/>
        </w:rPr>
        <w:t>he</w:t>
      </w:r>
      <w:r>
        <w:rPr>
          <w:rFonts w:ascii="Arial"/>
          <w:color w:val="000000"/>
          <w:sz w:val="24"/>
        </w:rPr>
        <w:t xml:space="preserve"> wall height contravention would have </w:t>
      </w:r>
      <w:r>
        <w:rPr>
          <w:rFonts w:ascii="Arial"/>
          <w:color w:val="000000"/>
          <w:sz w:val="24"/>
        </w:rPr>
        <w:t>a quite small-scale effect</w:t>
      </w:r>
      <w:r>
        <w:rPr>
          <w:rFonts w:ascii="Arial"/>
          <w:color w:val="000000"/>
          <w:sz w:val="24"/>
        </w:rPr>
        <w:t xml:space="preserve"> on the views</w:t>
      </w:r>
      <w:r>
        <w:rPr>
          <w:rFonts w:ascii="Arial"/>
          <w:color w:val="000000"/>
          <w:sz w:val="24"/>
        </w:rPr>
        <w:t xml:space="preserve"> from each of the </w:t>
      </w:r>
      <w:r>
        <w:rPr>
          <w:rFonts w:ascii="Arial"/>
          <w:color w:val="000000"/>
          <w:sz w:val="24"/>
        </w:rPr>
        <w:t xml:space="preserve">43 Bond Street </w:t>
      </w:r>
      <w:r>
        <w:rPr>
          <w:rFonts w:ascii="Arial"/>
          <w:color w:val="000000"/>
          <w:sz w:val="24"/>
        </w:rPr>
        <w:t>viewer positions</w:t>
      </w:r>
      <w:r>
        <w:rPr>
          <w:rFonts w:ascii="Arial"/>
          <w:color w:val="000000"/>
          <w:sz w:val="24"/>
        </w:rPr>
        <w:t xml:space="preserve"> (</w:t>
      </w:r>
      <w:r>
        <w:rPr>
          <w:rFonts w:ascii="Arial"/>
          <w:color w:val="000000"/>
          <w:sz w:val="24"/>
        </w:rPr>
        <w:t xml:space="preserve">VP 4 at 10/43 Bond Street, VP 5 at 11/43 Bond Street and VP </w:t>
      </w:r>
      <w:r>
        <w:rPr>
          <w:rFonts w:ascii="Arial"/>
          <w:color w:val="000000"/>
          <w:sz w:val="24"/>
        </w:rPr>
        <w:t xml:space="preserve">2 from 6/43 Bond Street). </w:t>
      </w:r>
      <w:r>
        <w:rPr>
          <w:rFonts w:ascii="Arial"/>
          <w:color w:val="000000"/>
          <w:sz w:val="24"/>
        </w:rPr>
        <w:t xml:space="preserve">I do not see Point 2 of Tenacity as indicating “moderate impact” as necessarily unreasonable, only that in some circumstances it may be considered as unreasonable. </w:t>
      </w:r>
      <w:r>
        <w:rPr>
          <w:rFonts w:ascii="Arial"/>
          <w:color w:val="000000"/>
          <w:sz w:val="24"/>
        </w:rPr>
        <w:t xml:space="preserve"> </w:t>
      </w:r>
      <w:r>
        <w:rPr>
          <w:rFonts w:ascii="Arial"/>
          <w:color w:val="000000"/>
          <w:sz w:val="24"/>
        </w:rPr>
        <w:t>A</w:t>
      </w:r>
      <w:r>
        <w:rPr>
          <w:rFonts w:ascii="Arial"/>
          <w:color w:val="000000"/>
          <w:sz w:val="24"/>
        </w:rPr>
        <w:t>s a baseline position</w:t>
      </w:r>
      <w:r>
        <w:rPr>
          <w:rFonts w:ascii="Arial"/>
          <w:color w:val="000000"/>
          <w:sz w:val="24"/>
        </w:rPr>
        <w:t xml:space="preserve">, and </w:t>
      </w:r>
      <w:r>
        <w:rPr>
          <w:rFonts w:ascii="Arial"/>
          <w:color w:val="000000"/>
          <w:sz w:val="24"/>
        </w:rPr>
        <w:t xml:space="preserve">given </w:t>
      </w:r>
      <w:r>
        <w:rPr>
          <w:rFonts w:ascii="Arial"/>
          <w:color w:val="000000"/>
          <w:sz w:val="24"/>
        </w:rPr>
        <w:t>this small scale of improvement to views</w:t>
      </w:r>
      <w:r>
        <w:rPr>
          <w:rFonts w:ascii="Arial"/>
          <w:color w:val="000000"/>
          <w:sz w:val="24"/>
        </w:rPr>
        <w:t xml:space="preserve"> which would be available</w:t>
      </w:r>
      <w:r>
        <w:rPr>
          <w:rFonts w:ascii="Arial"/>
          <w:color w:val="000000"/>
          <w:sz w:val="24"/>
        </w:rPr>
        <w:t xml:space="preserve"> were </w:t>
      </w:r>
      <w:r>
        <w:rPr>
          <w:rFonts w:ascii="Arial"/>
          <w:color w:val="000000"/>
          <w:sz w:val="24"/>
        </w:rPr>
        <w:t>the western wall height to be entirely compliant with the RDCP requirement</w:t>
      </w:r>
      <w:r>
        <w:rPr>
          <w:rFonts w:ascii="Arial"/>
          <w:color w:val="000000"/>
          <w:sz w:val="24"/>
        </w:rPr>
        <w:t xml:space="preserve"> (</w:t>
      </w:r>
      <w:r>
        <w:rPr>
          <w:rFonts w:ascii="Arial"/>
          <w:color w:val="000000"/>
          <w:sz w:val="24"/>
        </w:rPr>
        <w:t xml:space="preserve">and </w:t>
      </w:r>
      <w:r>
        <w:rPr>
          <w:rFonts w:ascii="Arial"/>
          <w:color w:val="000000"/>
          <w:sz w:val="24"/>
        </w:rPr>
        <w:t xml:space="preserve">noting compliance </w:t>
      </w:r>
      <w:r>
        <w:rPr>
          <w:rFonts w:ascii="Arial"/>
          <w:color w:val="000000"/>
          <w:sz w:val="24"/>
        </w:rPr>
        <w:t>with all other controls</w:t>
      </w:r>
      <w:r>
        <w:rPr>
          <w:rFonts w:ascii="Arial"/>
          <w:color w:val="000000"/>
          <w:sz w:val="24"/>
        </w:rPr>
        <w:t>)</w:t>
      </w:r>
      <w:r>
        <w:rPr>
          <w:rFonts w:ascii="Arial"/>
          <w:color w:val="000000"/>
          <w:sz w:val="24"/>
        </w:rPr>
        <w:t xml:space="preserve">, </w:t>
      </w:r>
      <w:r>
        <w:rPr>
          <w:rFonts w:ascii="Arial"/>
          <w:color w:val="000000"/>
          <w:sz w:val="24"/>
        </w:rPr>
        <w:t xml:space="preserve">I do not see why this </w:t>
      </w:r>
      <w:r>
        <w:rPr>
          <w:rFonts w:ascii="Arial"/>
          <w:color w:val="000000"/>
          <w:sz w:val="24"/>
        </w:rPr>
        <w:t xml:space="preserve">impact </w:t>
      </w:r>
      <w:r>
        <w:rPr>
          <w:rFonts w:ascii="Arial"/>
          <w:color w:val="000000"/>
          <w:sz w:val="24"/>
        </w:rPr>
        <w:t>would be properly seen as</w:t>
      </w:r>
      <w:r>
        <w:rPr>
          <w:rFonts w:ascii="Arial"/>
          <w:color w:val="000000"/>
          <w:sz w:val="24"/>
        </w:rPr>
        <w:t xml:space="preserve"> unreasonable.</w:t>
      </w:r>
      <w:r>
        <w:rPr>
          <w:rFonts w:ascii="Arial"/>
          <w:color w:val="000000"/>
          <w:sz w:val="24"/>
        </w:rPr>
        <w:t xml:space="preserve"> </w:t>
      </w:r>
      <w:r>
        <w:rPr>
          <w:rFonts w:ascii="Arial"/>
          <w:color w:val="000000"/>
          <w:sz w:val="24"/>
        </w:rPr>
        <w:t>Noteworthy is Council’s attention to the views of Malabar Headland and Malabar National Park</w:t>
      </w:r>
      <w:r>
        <w:rPr>
          <w:rFonts w:ascii="Arial"/>
          <w:color w:val="000000"/>
          <w:sz w:val="24"/>
        </w:rPr>
        <w:t xml:space="preserve"> (ie in contrast to the water views)</w:t>
      </w:r>
      <w:r>
        <w:rPr>
          <w:rFonts w:ascii="Arial"/>
          <w:color w:val="000000"/>
          <w:sz w:val="24"/>
        </w:rPr>
        <w:t xml:space="preserve">, which I will come to below when considering alternative design solutions. </w:t>
      </w:r>
    </w:p>
    <w:p>
      <w:pPr>
        <w:pStyle w:val="CaselawHeading3"/>
        <w:keepNext/>
        <w:spacing w:before="150" w:after="150" w:line="264"/>
        <w:ind w:left="0"/>
        <w:jc w:val="left"/>
      </w:pPr>
      <w:r>
        <w:rPr>
          <w:rFonts w:ascii="Arial"/>
        </w:rPr>
        <w:t>Consideration of alternative designs</w:t>
      </w:r>
    </w:p>
    <w:p>
      <w:pPr>
        <w:pStyle w:val="CaselawNumbered10"/>
        <w:numPr>
          <w:ilvl w:val="0"/>
          <w:numId w:val="40"/>
        </w:numPr>
        <w:spacing w:before="150" w:after="0"/>
        <w:ind w:left="600" w:hanging="600"/>
      </w:pPr>
      <w:r>
        <w:rPr>
          <w:rFonts w:ascii="Arial"/>
          <w:color w:val="000000"/>
          <w:sz w:val="24"/>
        </w:rPr>
        <w:t xml:space="preserve">Point </w:t>
      </w:r>
      <w:r>
        <w:rPr>
          <w:rFonts w:ascii="Arial"/>
          <w:color w:val="000000"/>
          <w:sz w:val="24"/>
        </w:rPr>
        <w:t>3</w:t>
      </w:r>
      <w:r>
        <w:rPr>
          <w:rFonts w:ascii="Arial"/>
          <w:color w:val="000000"/>
          <w:sz w:val="24"/>
        </w:rPr>
        <w:t xml:space="preserve"> </w:t>
      </w:r>
      <w:r>
        <w:rPr>
          <w:rFonts w:ascii="Arial"/>
          <w:color w:val="000000"/>
          <w:sz w:val="24"/>
        </w:rPr>
        <w:t xml:space="preserve">of the fourth principle of </w:t>
      </w:r>
      <w:r>
        <w:rPr>
          <w:rFonts w:ascii="Arial"/>
          <w:i/>
          <w:color w:val="000000"/>
          <w:sz w:val="24"/>
        </w:rPr>
        <w:t>Tenacity</w:t>
      </w:r>
      <w:r>
        <w:rPr>
          <w:rFonts w:ascii="Arial"/>
          <w:color w:val="000000"/>
          <w:sz w:val="24"/>
        </w:rPr>
        <w:t xml:space="preserve"> </w:t>
      </w:r>
      <w:r>
        <w:rPr>
          <w:rFonts w:ascii="Arial"/>
          <w:color w:val="000000"/>
          <w:sz w:val="24"/>
        </w:rPr>
        <w:t xml:space="preserve">(which is </w:t>
      </w:r>
      <w:r>
        <w:rPr>
          <w:rFonts w:ascii="Arial"/>
          <w:color w:val="000000"/>
          <w:sz w:val="24"/>
        </w:rPr>
        <w:t xml:space="preserve">at </w:t>
      </w:r>
      <w:r>
        <w:rPr>
          <w:rFonts w:ascii="Arial"/>
          <w:color w:val="000000"/>
          <w:sz w:val="24"/>
        </w:rPr>
        <w:t>[</w:t>
      </w:r>
      <w:hyperlink r:id="rId22">
        <w:r>
          <w:rPr>
            <w:rFonts w:ascii="Arial"/>
            <w:color w:val="000000"/>
            <w:sz w:val="24"/>
            <w:u w:val="single"/>
          </w:rPr>
          <w:t/>
        </w:r>
        <w:r>
          <w:rPr>
            <w:rFonts w:ascii="Arial"/>
            <w:color w:val="000000"/>
            <w:sz w:val="24"/>
          </w:rPr>
          <w:t>20</w:t>
        </w:r>
      </w:hyperlink>
      <w:hyperlink r:id="rId23">
        <w:r>
          <w:rPr>
            <w:rFonts w:ascii="Arial"/>
            <w:color w:val="000000"/>
            <w:sz w:val="24"/>
          </w:rPr>
          <w:t/>
        </w:r>
      </w:hyperlink>
      <w:r>
        <w:rPr>
          <w:rFonts w:ascii="Arial"/>
          <w:color w:val="000000"/>
          <w:sz w:val="24"/>
        </w:rPr>
        <w:t>]</w:t>
      </w:r>
      <w:r>
        <w:rPr>
          <w:rFonts w:ascii="Arial"/>
          <w:color w:val="000000"/>
          <w:sz w:val="24"/>
        </w:rPr>
        <w:t xml:space="preserve"> </w:t>
      </w:r>
      <w:r>
        <w:rPr>
          <w:rFonts w:ascii="Arial"/>
          <w:color w:val="000000"/>
          <w:sz w:val="24"/>
        </w:rPr>
        <w:t>above)</w:t>
      </w:r>
      <w:r>
        <w:rPr>
          <w:rFonts w:ascii="Arial"/>
          <w:color w:val="000000"/>
          <w:sz w:val="24"/>
        </w:rPr>
        <w:t xml:space="preserve"> </w:t>
      </w:r>
      <w:r>
        <w:rPr>
          <w:rFonts w:ascii="Arial"/>
          <w:color w:val="000000"/>
          <w:sz w:val="24"/>
        </w:rPr>
        <w:t xml:space="preserve">raises the issue of the consideration of alternative designs. </w:t>
      </w:r>
      <w:r>
        <w:rPr>
          <w:rFonts w:ascii="Arial"/>
          <w:color w:val="000000"/>
          <w:sz w:val="24"/>
        </w:rPr>
        <w:t>While this point is directly concerned with complying proposals</w:t>
      </w:r>
      <w:r>
        <w:rPr>
          <w:rFonts w:ascii="Arial"/>
          <w:color w:val="000000"/>
          <w:sz w:val="24"/>
        </w:rPr>
        <w:t>,</w:t>
      </w:r>
      <w:r>
        <w:rPr>
          <w:rFonts w:ascii="Arial"/>
          <w:color w:val="000000"/>
          <w:sz w:val="24"/>
        </w:rPr>
        <w:t xml:space="preserve"> </w:t>
      </w:r>
      <w:r>
        <w:rPr>
          <w:rFonts w:ascii="Arial"/>
          <w:color w:val="000000"/>
          <w:sz w:val="24"/>
        </w:rPr>
        <w:t xml:space="preserve">it does warrant attention here. </w:t>
      </w:r>
      <w:r>
        <w:rPr>
          <w:rFonts w:ascii="Arial"/>
          <w:color w:val="000000"/>
          <w:sz w:val="24"/>
        </w:rPr>
        <w:t xml:space="preserve">Mr </w:t>
      </w:r>
      <w:r>
        <w:rPr>
          <w:rFonts w:ascii="Arial"/>
          <w:color w:val="000000"/>
          <w:sz w:val="24"/>
        </w:rPr>
        <w:t>Faridy</w:t>
      </w:r>
      <w:r>
        <w:rPr>
          <w:rFonts w:ascii="Arial"/>
          <w:color w:val="000000"/>
          <w:sz w:val="24"/>
        </w:rPr>
        <w:t xml:space="preserve"> </w:t>
      </w:r>
      <w:r>
        <w:rPr>
          <w:rFonts w:ascii="Arial"/>
          <w:color w:val="000000"/>
          <w:sz w:val="24"/>
        </w:rPr>
        <w:t>raised t</w:t>
      </w:r>
      <w:r>
        <w:rPr>
          <w:rFonts w:ascii="Arial"/>
          <w:color w:val="000000"/>
          <w:sz w:val="24"/>
        </w:rPr>
        <w:t>w</w:t>
      </w:r>
      <w:r>
        <w:rPr>
          <w:rFonts w:ascii="Arial"/>
          <w:color w:val="000000"/>
          <w:sz w:val="24"/>
        </w:rPr>
        <w:t xml:space="preserve">o </w:t>
      </w:r>
      <w:r>
        <w:rPr>
          <w:rFonts w:ascii="Arial"/>
          <w:color w:val="000000"/>
          <w:sz w:val="24"/>
        </w:rPr>
        <w:t>(</w:t>
      </w:r>
      <w:r>
        <w:rPr>
          <w:rFonts w:ascii="Arial"/>
          <w:color w:val="000000"/>
          <w:sz w:val="24"/>
        </w:rPr>
        <w:t>“</w:t>
      </w:r>
      <w:r>
        <w:rPr>
          <w:rFonts w:ascii="Arial"/>
          <w:color w:val="000000"/>
          <w:sz w:val="24"/>
        </w:rPr>
        <w:t xml:space="preserve">skilful </w:t>
      </w:r>
      <w:r>
        <w:rPr>
          <w:rFonts w:ascii="Arial"/>
          <w:color w:val="000000"/>
          <w:sz w:val="24"/>
        </w:rPr>
        <w:t>design</w:t>
      </w:r>
      <w:r>
        <w:rPr>
          <w:rFonts w:ascii="Arial"/>
          <w:color w:val="000000"/>
          <w:sz w:val="24"/>
        </w:rPr>
        <w:t>”</w:t>
      </w:r>
      <w:r>
        <w:rPr>
          <w:rFonts w:ascii="Arial"/>
          <w:color w:val="000000"/>
          <w:sz w:val="24"/>
        </w:rPr>
        <w:t>)</w:t>
      </w:r>
      <w:r>
        <w:rPr>
          <w:rFonts w:ascii="Arial"/>
          <w:color w:val="000000"/>
          <w:sz w:val="24"/>
        </w:rPr>
        <w:t xml:space="preserve"> </w:t>
      </w:r>
      <w:r>
        <w:rPr>
          <w:rFonts w:ascii="Arial"/>
          <w:color w:val="000000"/>
          <w:sz w:val="24"/>
        </w:rPr>
        <w:t xml:space="preserve">possibilities which he believed would </w:t>
      </w:r>
      <w:r>
        <w:rPr>
          <w:rFonts w:ascii="Arial"/>
          <w:color w:val="000000"/>
          <w:sz w:val="24"/>
        </w:rPr>
        <w:t>reduce view loss and promote view sharing.</w:t>
      </w:r>
      <w:r>
        <w:rPr>
          <w:rFonts w:ascii="Arial"/>
          <w:color w:val="000000"/>
          <w:sz w:val="24"/>
        </w:rPr>
        <w:t xml:space="preserve"> </w:t>
      </w:r>
      <w:r>
        <w:rPr>
          <w:rFonts w:ascii="Arial"/>
          <w:color w:val="000000"/>
          <w:sz w:val="24"/>
        </w:rPr>
        <w:t xml:space="preserve">The first was </w:t>
      </w:r>
      <w:r>
        <w:rPr>
          <w:rFonts w:ascii="Arial"/>
          <w:color w:val="000000"/>
          <w:sz w:val="24"/>
        </w:rPr>
        <w:t>to reduce the overall height of the building which would</w:t>
      </w:r>
      <w:r>
        <w:rPr>
          <w:rFonts w:ascii="Arial"/>
          <w:color w:val="000000"/>
          <w:sz w:val="24"/>
        </w:rPr>
        <w:t xml:space="preserve"> </w:t>
      </w:r>
      <w:r>
        <w:rPr>
          <w:rFonts w:ascii="Arial"/>
          <w:color w:val="000000"/>
          <w:sz w:val="24"/>
        </w:rPr>
        <w:t xml:space="preserve">necessitate </w:t>
      </w:r>
      <w:r>
        <w:rPr>
          <w:rFonts w:ascii="Arial"/>
          <w:color w:val="000000"/>
          <w:sz w:val="24"/>
        </w:rPr>
        <w:t>increased excavation for the site</w:t>
      </w:r>
      <w:r>
        <w:rPr>
          <w:rFonts w:ascii="Arial"/>
          <w:color w:val="000000"/>
          <w:sz w:val="24"/>
        </w:rPr>
        <w:t>. The second</w:t>
      </w:r>
      <w:r>
        <w:rPr>
          <w:rFonts w:ascii="Arial"/>
          <w:color w:val="000000"/>
          <w:sz w:val="24"/>
        </w:rPr>
        <w:t xml:space="preserve"> </w:t>
      </w:r>
      <w:r>
        <w:rPr>
          <w:rFonts w:ascii="Arial"/>
          <w:color w:val="000000"/>
          <w:sz w:val="24"/>
        </w:rPr>
        <w:t xml:space="preserve">possibility </w:t>
      </w:r>
      <w:r>
        <w:rPr>
          <w:rFonts w:ascii="Arial"/>
          <w:color w:val="000000"/>
          <w:sz w:val="24"/>
        </w:rPr>
        <w:t>would involve increasing side boundary setbacks among other things.</w:t>
      </w:r>
    </w:p>
    <w:p>
      <w:pPr>
        <w:pStyle w:val="CaselawNumbered10"/>
        <w:numPr>
          <w:ilvl w:val="0"/>
          <w:numId w:val="40"/>
        </w:numPr>
        <w:spacing w:before="150" w:after="0"/>
        <w:ind w:left="600" w:hanging="600"/>
      </w:pPr>
      <w:r>
        <w:rPr>
          <w:rFonts w:ascii="Arial"/>
          <w:color w:val="000000"/>
          <w:sz w:val="24"/>
        </w:rPr>
        <w:t>The applicant</w:t>
      </w:r>
      <w:r>
        <w:rPr>
          <w:rFonts w:ascii="Arial"/>
          <w:color w:val="000000"/>
          <w:sz w:val="24"/>
        </w:rPr>
        <w:t xml:space="preserve"> </w:t>
      </w:r>
      <w:r>
        <w:rPr>
          <w:rFonts w:ascii="Arial"/>
          <w:color w:val="000000"/>
          <w:sz w:val="24"/>
        </w:rPr>
        <w:t>rejected the second</w:t>
      </w:r>
      <w:r>
        <w:rPr>
          <w:rFonts w:ascii="Arial"/>
          <w:color w:val="000000"/>
          <w:sz w:val="24"/>
        </w:rPr>
        <w:t xml:space="preserve"> </w:t>
      </w:r>
      <w:r>
        <w:rPr>
          <w:rFonts w:ascii="Arial"/>
          <w:color w:val="000000"/>
          <w:sz w:val="24"/>
        </w:rPr>
        <w:t xml:space="preserve">possibility </w:t>
      </w:r>
      <w:r>
        <w:rPr>
          <w:rFonts w:ascii="Arial"/>
          <w:color w:val="000000"/>
          <w:sz w:val="24"/>
        </w:rPr>
        <w:t>as a matter of</w:t>
      </w:r>
      <w:r>
        <w:rPr>
          <w:rFonts w:ascii="Arial"/>
          <w:color w:val="000000"/>
          <w:sz w:val="24"/>
        </w:rPr>
        <w:t xml:space="preserve"> </w:t>
      </w:r>
      <w:r>
        <w:rPr>
          <w:rFonts w:ascii="Arial"/>
          <w:color w:val="000000"/>
          <w:sz w:val="24"/>
        </w:rPr>
        <w:t>statutory</w:t>
      </w:r>
      <w:r>
        <w:rPr>
          <w:rFonts w:ascii="Arial"/>
          <w:color w:val="000000"/>
          <w:sz w:val="24"/>
        </w:rPr>
        <w:t xml:space="preserve"> </w:t>
      </w:r>
      <w:r>
        <w:rPr>
          <w:rFonts w:ascii="Arial"/>
          <w:color w:val="000000"/>
          <w:sz w:val="24"/>
        </w:rPr>
        <w:t>principle it seemed.</w:t>
      </w:r>
      <w:r>
        <w:rPr>
          <w:rFonts w:ascii="Arial"/>
          <w:color w:val="000000"/>
          <w:sz w:val="24"/>
        </w:rPr>
        <w:t xml:space="preserve"> </w:t>
      </w:r>
      <w:r>
        <w:rPr>
          <w:rFonts w:ascii="Arial"/>
          <w:color w:val="000000"/>
          <w:sz w:val="24"/>
        </w:rPr>
        <w:t>That is</w:t>
      </w:r>
      <w:r>
        <w:rPr>
          <w:rFonts w:ascii="Arial"/>
          <w:color w:val="000000"/>
          <w:sz w:val="24"/>
        </w:rPr>
        <w:t>,</w:t>
      </w:r>
      <w:r>
        <w:rPr>
          <w:rFonts w:ascii="Arial"/>
          <w:color w:val="000000"/>
          <w:sz w:val="24"/>
        </w:rPr>
        <w:t xml:space="preserve"> </w:t>
      </w:r>
      <w:r>
        <w:rPr>
          <w:rFonts w:ascii="Arial"/>
          <w:color w:val="000000"/>
          <w:sz w:val="24"/>
        </w:rPr>
        <w:t>by noting the fact of the proposal</w:t>
      </w:r>
      <w:r>
        <w:rPr>
          <w:rFonts w:ascii="Arial"/>
          <w:color w:val="000000"/>
          <w:sz w:val="24"/>
        </w:rPr>
        <w:t>’</w:t>
      </w:r>
      <w:r>
        <w:rPr>
          <w:rFonts w:ascii="Arial"/>
          <w:color w:val="000000"/>
          <w:sz w:val="24"/>
        </w:rPr>
        <w:t>s compliance with side and rear boundary setback controls. For me</w:t>
      </w:r>
      <w:r>
        <w:rPr>
          <w:rFonts w:ascii="Arial"/>
          <w:color w:val="000000"/>
          <w:sz w:val="24"/>
        </w:rPr>
        <w:t>,</w:t>
      </w:r>
      <w:r>
        <w:rPr>
          <w:rFonts w:ascii="Arial"/>
          <w:color w:val="000000"/>
          <w:sz w:val="24"/>
        </w:rPr>
        <w:t xml:space="preserve"> </w:t>
      </w:r>
      <w:r>
        <w:rPr>
          <w:rFonts w:ascii="Arial"/>
          <w:color w:val="000000"/>
          <w:sz w:val="24"/>
        </w:rPr>
        <w:t>that was not the point. When considering alternative solutions,</w:t>
      </w:r>
      <w:r>
        <w:rPr>
          <w:rFonts w:ascii="Arial"/>
          <w:color w:val="000000"/>
          <w:sz w:val="24"/>
        </w:rPr>
        <w:t xml:space="preserve"> </w:t>
      </w:r>
      <w:r>
        <w:rPr>
          <w:rFonts w:ascii="Arial"/>
          <w:color w:val="000000"/>
          <w:sz w:val="24"/>
        </w:rPr>
        <w:t>an applicant is certainly welcome to that alternative (increasing setbacks</w:t>
      </w:r>
      <w:r>
        <w:rPr>
          <w:rFonts w:ascii="Arial"/>
          <w:color w:val="000000"/>
          <w:sz w:val="24"/>
        </w:rPr>
        <w:t xml:space="preserve"> </w:t>
      </w:r>
      <w:r>
        <w:rPr>
          <w:rFonts w:ascii="Arial"/>
          <w:color w:val="000000"/>
          <w:sz w:val="24"/>
        </w:rPr>
        <w:t>beyond already compliant configurations)</w:t>
      </w:r>
      <w:r>
        <w:rPr>
          <w:rFonts w:ascii="Arial"/>
          <w:color w:val="000000"/>
          <w:sz w:val="24"/>
        </w:rPr>
        <w:t xml:space="preserve"> </w:t>
      </w:r>
      <w:r>
        <w:rPr>
          <w:rFonts w:ascii="Arial"/>
          <w:color w:val="000000"/>
          <w:sz w:val="24"/>
        </w:rPr>
        <w:t>as a means of achieving necessary skilful design alternatives</w:t>
      </w:r>
      <w:r>
        <w:rPr>
          <w:rFonts w:ascii="Arial"/>
          <w:color w:val="000000"/>
          <w:sz w:val="24"/>
        </w:rPr>
        <w:t xml:space="preserve"> </w:t>
      </w:r>
      <w:r>
        <w:rPr>
          <w:rFonts w:ascii="Arial"/>
          <w:color w:val="000000"/>
          <w:sz w:val="24"/>
        </w:rPr>
        <w:t>to address impact and a satisfactory design</w:t>
      </w:r>
      <w:r>
        <w:rPr>
          <w:rFonts w:ascii="Arial"/>
          <w:color w:val="000000"/>
          <w:sz w:val="24"/>
        </w:rPr>
        <w:t xml:space="preserve">. </w:t>
      </w:r>
      <w:r>
        <w:rPr>
          <w:rFonts w:ascii="Arial"/>
          <w:color w:val="000000"/>
          <w:sz w:val="24"/>
        </w:rPr>
        <w:t>In regard to the first possibility</w:t>
      </w:r>
      <w:r>
        <w:rPr>
          <w:rFonts w:ascii="Arial"/>
          <w:color w:val="000000"/>
          <w:sz w:val="24"/>
        </w:rPr>
        <w:t xml:space="preserve"> </w:t>
      </w:r>
      <w:r>
        <w:rPr>
          <w:rFonts w:ascii="Arial"/>
          <w:color w:val="000000"/>
          <w:sz w:val="24"/>
        </w:rPr>
        <w:t>(building height reduction)</w:t>
      </w:r>
      <w:r>
        <w:rPr>
          <w:rFonts w:ascii="Arial"/>
          <w:color w:val="000000"/>
          <w:sz w:val="24"/>
        </w:rPr>
        <w:t xml:space="preserve">, </w:t>
      </w:r>
      <w:r>
        <w:rPr>
          <w:rFonts w:ascii="Arial"/>
          <w:color w:val="000000"/>
          <w:sz w:val="24"/>
        </w:rPr>
        <w:t xml:space="preserve">on balance, </w:t>
      </w:r>
      <w:r>
        <w:rPr>
          <w:rFonts w:ascii="Arial"/>
          <w:color w:val="000000"/>
          <w:sz w:val="24"/>
        </w:rPr>
        <w:t>it does not seem to me that this move sufficiently</w:t>
      </w:r>
      <w:r>
        <w:rPr>
          <w:rFonts w:ascii="Arial"/>
          <w:color w:val="000000"/>
          <w:sz w:val="24"/>
        </w:rPr>
        <w:t xml:space="preserve"> </w:t>
      </w:r>
      <w:r>
        <w:rPr>
          <w:rFonts w:ascii="Arial"/>
          <w:color w:val="000000"/>
          <w:sz w:val="24"/>
        </w:rPr>
        <w:t>influences the view loss outcome</w:t>
      </w:r>
      <w:r>
        <w:rPr>
          <w:rFonts w:ascii="Arial"/>
          <w:color w:val="000000"/>
          <w:sz w:val="24"/>
        </w:rPr>
        <w:t xml:space="preserve">. </w:t>
      </w:r>
      <w:r>
        <w:rPr>
          <w:rFonts w:ascii="Arial"/>
          <w:color w:val="000000"/>
          <w:sz w:val="24"/>
        </w:rPr>
        <w:t>Here</w:t>
      </w:r>
      <w:r>
        <w:rPr>
          <w:rFonts w:ascii="Arial"/>
          <w:color w:val="000000"/>
          <w:sz w:val="24"/>
        </w:rPr>
        <w:t>,</w:t>
      </w:r>
      <w:r>
        <w:rPr>
          <w:rFonts w:ascii="Arial"/>
          <w:color w:val="000000"/>
          <w:sz w:val="24"/>
        </w:rPr>
        <w:t xml:space="preserve"> </w:t>
      </w:r>
      <w:r>
        <w:rPr>
          <w:rFonts w:ascii="Arial"/>
          <w:color w:val="000000"/>
          <w:sz w:val="24"/>
        </w:rPr>
        <w:t>I am referring to Council</w:t>
      </w:r>
      <w:r>
        <w:rPr>
          <w:rFonts w:ascii="Arial"/>
          <w:color w:val="000000"/>
          <w:sz w:val="24"/>
        </w:rPr>
        <w:t>’</w:t>
      </w:r>
      <w:r>
        <w:rPr>
          <w:rFonts w:ascii="Arial"/>
          <w:color w:val="000000"/>
          <w:sz w:val="24"/>
        </w:rPr>
        <w:t xml:space="preserve">s reference to </w:t>
      </w:r>
      <w:r>
        <w:rPr>
          <w:rFonts w:ascii="Arial"/>
          <w:color w:val="000000"/>
          <w:sz w:val="24"/>
        </w:rPr>
        <w:t xml:space="preserve">the enjoyment of </w:t>
      </w:r>
      <w:r>
        <w:rPr>
          <w:rFonts w:ascii="Arial"/>
          <w:color w:val="000000"/>
          <w:sz w:val="24"/>
        </w:rPr>
        <w:t>views of Malabar Headland and Malabar National Park</w:t>
      </w:r>
      <w:r>
        <w:rPr>
          <w:rFonts w:ascii="Arial"/>
          <w:color w:val="000000"/>
          <w:sz w:val="24"/>
        </w:rPr>
        <w:t xml:space="preserve"> </w:t>
      </w:r>
      <w:r>
        <w:rPr>
          <w:rFonts w:ascii="Arial"/>
          <w:color w:val="000000"/>
          <w:sz w:val="24"/>
        </w:rPr>
        <w:t xml:space="preserve">in particular for VP 4 and 5. I am not convinced on the importance of the relatively narrow </w:t>
      </w:r>
      <w:r>
        <w:rPr>
          <w:rFonts w:ascii="Arial"/>
          <w:color w:val="000000"/>
          <w:sz w:val="24"/>
        </w:rPr>
        <w:t xml:space="preserve">horizontal </w:t>
      </w:r>
      <w:r>
        <w:rPr>
          <w:rFonts w:ascii="Arial"/>
          <w:color w:val="000000"/>
          <w:sz w:val="24"/>
        </w:rPr>
        <w:t xml:space="preserve">field of view of these </w:t>
      </w:r>
      <w:r>
        <w:rPr>
          <w:rFonts w:ascii="Arial"/>
          <w:color w:val="000000"/>
          <w:sz w:val="24"/>
        </w:rPr>
        <w:t xml:space="preserve">particular areas </w:t>
      </w:r>
      <w:r>
        <w:rPr>
          <w:rFonts w:ascii="Arial"/>
          <w:color w:val="000000"/>
          <w:sz w:val="24"/>
        </w:rPr>
        <w:t>that would be retained</w:t>
      </w:r>
      <w:r>
        <w:rPr>
          <w:rFonts w:ascii="Arial"/>
          <w:color w:val="000000"/>
          <w:sz w:val="24"/>
        </w:rPr>
        <w:t xml:space="preserve"> </w:t>
      </w:r>
      <w:r>
        <w:rPr>
          <w:rFonts w:ascii="Arial"/>
          <w:color w:val="000000"/>
          <w:sz w:val="24"/>
        </w:rPr>
        <w:t>from the identified viewer positions, through the suggested lowering of the proposed building</w:t>
      </w:r>
      <w:r>
        <w:rPr>
          <w:rFonts w:ascii="Arial"/>
          <w:color w:val="000000"/>
          <w:sz w:val="24"/>
        </w:rPr>
        <w:t xml:space="preserve">; noting the </w:t>
      </w:r>
      <w:r>
        <w:rPr>
          <w:rFonts w:ascii="Arial"/>
          <w:color w:val="000000"/>
          <w:sz w:val="24"/>
        </w:rPr>
        <w:t xml:space="preserve">(albeit also confined) </w:t>
      </w:r>
      <w:r>
        <w:rPr>
          <w:rFonts w:ascii="Arial"/>
          <w:color w:val="000000"/>
          <w:sz w:val="24"/>
        </w:rPr>
        <w:t>water views that would be retained between the proposed building and its neighbour to the west (134 Marine Parade)</w:t>
      </w:r>
      <w:r>
        <w:rPr>
          <w:rFonts w:ascii="Arial"/>
          <w:color w:val="000000"/>
          <w:sz w:val="24"/>
        </w:rPr>
        <w:t>. The</w:t>
      </w:r>
      <w:r>
        <w:rPr>
          <w:rFonts w:ascii="Arial"/>
          <w:color w:val="000000"/>
          <w:sz w:val="24"/>
        </w:rPr>
        <w:t xml:space="preserve"> </w:t>
      </w:r>
      <w:r>
        <w:rPr>
          <w:rFonts w:ascii="Arial"/>
          <w:color w:val="000000"/>
          <w:sz w:val="24"/>
        </w:rPr>
        <w:t xml:space="preserve">adverse implications </w:t>
      </w:r>
      <w:r>
        <w:rPr>
          <w:rFonts w:ascii="Arial"/>
          <w:color w:val="000000"/>
          <w:sz w:val="24"/>
        </w:rPr>
        <w:t xml:space="preserve">for the proposal </w:t>
      </w:r>
      <w:r>
        <w:rPr>
          <w:rFonts w:ascii="Arial"/>
          <w:color w:val="000000"/>
          <w:sz w:val="24"/>
        </w:rPr>
        <w:t>principally relate to additional excavation costs</w:t>
      </w:r>
      <w:r>
        <w:rPr>
          <w:rFonts w:ascii="Arial"/>
          <w:color w:val="000000"/>
          <w:sz w:val="24"/>
        </w:rPr>
        <w:t xml:space="preserve"> </w:t>
      </w:r>
      <w:r>
        <w:rPr>
          <w:rFonts w:ascii="Arial"/>
          <w:color w:val="000000"/>
          <w:sz w:val="24"/>
        </w:rPr>
        <w:t xml:space="preserve">and the lowering of </w:t>
      </w:r>
      <w:r>
        <w:rPr>
          <w:rFonts w:ascii="Arial"/>
          <w:color w:val="000000"/>
          <w:sz w:val="24"/>
        </w:rPr>
        <w:t>residential units generally</w:t>
      </w:r>
      <w:r>
        <w:rPr>
          <w:rFonts w:ascii="Arial"/>
          <w:color w:val="000000"/>
          <w:sz w:val="24"/>
        </w:rPr>
        <w:t xml:space="preserve">. </w:t>
      </w:r>
      <w:r>
        <w:rPr>
          <w:rFonts w:ascii="Arial"/>
          <w:color w:val="000000"/>
          <w:sz w:val="24"/>
        </w:rPr>
        <w:t>Here</w:t>
      </w:r>
      <w:r>
        <w:rPr>
          <w:rFonts w:ascii="Arial"/>
          <w:color w:val="000000"/>
          <w:sz w:val="24"/>
        </w:rPr>
        <w:t>,</w:t>
      </w:r>
      <w:r>
        <w:rPr>
          <w:rFonts w:ascii="Arial"/>
          <w:color w:val="000000"/>
          <w:sz w:val="24"/>
        </w:rPr>
        <w:t xml:space="preserve"> </w:t>
      </w:r>
      <w:r>
        <w:rPr>
          <w:rFonts w:ascii="Arial"/>
          <w:color w:val="000000"/>
          <w:sz w:val="24"/>
        </w:rPr>
        <w:t>I acknowledge again the building</w:t>
      </w:r>
      <w:r>
        <w:rPr>
          <w:rFonts w:ascii="Arial"/>
          <w:color w:val="000000"/>
          <w:sz w:val="24"/>
        </w:rPr>
        <w:t>’</w:t>
      </w:r>
      <w:r>
        <w:rPr>
          <w:rFonts w:ascii="Arial"/>
          <w:color w:val="000000"/>
          <w:sz w:val="24"/>
        </w:rPr>
        <w:t>s compliance</w:t>
      </w:r>
      <w:r>
        <w:rPr>
          <w:rFonts w:ascii="Arial"/>
          <w:color w:val="000000"/>
          <w:sz w:val="24"/>
        </w:rPr>
        <w:t xml:space="preserve"> </w:t>
      </w:r>
      <w:r>
        <w:rPr>
          <w:rFonts w:ascii="Arial"/>
          <w:color w:val="000000"/>
          <w:sz w:val="24"/>
        </w:rPr>
        <w:t xml:space="preserve">with </w:t>
      </w:r>
      <w:r>
        <w:rPr>
          <w:rFonts w:ascii="Arial"/>
          <w:color w:val="000000"/>
          <w:sz w:val="24"/>
        </w:rPr>
        <w:t>R</w:t>
      </w:r>
      <w:r>
        <w:rPr>
          <w:rFonts w:ascii="Arial"/>
          <w:color w:val="000000"/>
          <w:sz w:val="24"/>
        </w:rPr>
        <w:t xml:space="preserve">LEP building height controls and Mr </w:t>
      </w:r>
      <w:r>
        <w:rPr>
          <w:rFonts w:ascii="Arial"/>
          <w:color w:val="000000"/>
          <w:sz w:val="24"/>
        </w:rPr>
        <w:t>Faridy</w:t>
      </w:r>
      <w:r>
        <w:rPr>
          <w:rFonts w:ascii="Arial"/>
          <w:color w:val="000000"/>
          <w:sz w:val="24"/>
        </w:rPr>
        <w:t>’</w:t>
      </w:r>
      <w:r>
        <w:rPr>
          <w:rFonts w:ascii="Arial"/>
          <w:color w:val="000000"/>
          <w:sz w:val="24"/>
        </w:rPr>
        <w:t>s</w:t>
      </w:r>
      <w:r>
        <w:rPr>
          <w:rFonts w:ascii="Arial"/>
          <w:color w:val="000000"/>
          <w:sz w:val="24"/>
        </w:rPr>
        <w:t xml:space="preserve"> </w:t>
      </w:r>
      <w:r>
        <w:rPr>
          <w:rFonts w:ascii="Arial"/>
          <w:color w:val="000000"/>
          <w:sz w:val="24"/>
        </w:rPr>
        <w:t>acceptance that the proposal was satisfactory in streetscape character terms</w:t>
      </w:r>
      <w:r>
        <w:rPr>
          <w:rFonts w:ascii="Arial"/>
          <w:color w:val="000000"/>
          <w:sz w:val="24"/>
        </w:rPr>
        <w:t>.</w:t>
      </w:r>
    </w:p>
    <w:p>
      <w:pPr>
        <w:pStyle w:val="CaselawHeading2"/>
        <w:keepNext/>
        <w:spacing w:before="150" w:after="150" w:line="264"/>
        <w:ind w:left="0"/>
        <w:jc w:val="left"/>
      </w:pPr>
      <w:r>
        <w:rPr>
          <w:rFonts w:ascii="Arial"/>
        </w:rPr>
        <w:t>Conditions</w:t>
      </w:r>
    </w:p>
    <w:p>
      <w:pPr>
        <w:pStyle w:val="CaselawNumbered10"/>
        <w:numPr>
          <w:ilvl w:val="0"/>
          <w:numId w:val="41"/>
        </w:numPr>
        <w:spacing w:before="150" w:after="0"/>
        <w:ind w:left="600" w:hanging="600"/>
      </w:pPr>
      <w:r>
        <w:rPr>
          <w:rFonts w:ascii="Arial"/>
          <w:color w:val="000000"/>
          <w:sz w:val="24"/>
        </w:rPr>
        <w:t xml:space="preserve">The conditions filed by Council (without prejudice) </w:t>
      </w:r>
      <w:r>
        <w:rPr>
          <w:rFonts w:ascii="Arial"/>
          <w:color w:val="000000"/>
          <w:sz w:val="24"/>
        </w:rPr>
        <w:t>which were tendered as Ex 3, were generally agreed</w:t>
      </w:r>
      <w:r>
        <w:rPr>
          <w:rFonts w:ascii="Arial"/>
          <w:color w:val="000000"/>
          <w:sz w:val="24"/>
        </w:rPr>
        <w:t xml:space="preserve"> </w:t>
      </w:r>
      <w:r>
        <w:rPr>
          <w:rFonts w:ascii="Arial"/>
          <w:color w:val="000000"/>
          <w:sz w:val="24"/>
        </w:rPr>
        <w:t>by the Applicant</w:t>
      </w:r>
      <w:r>
        <w:rPr>
          <w:rFonts w:ascii="Arial"/>
          <w:color w:val="000000"/>
          <w:sz w:val="24"/>
        </w:rPr>
        <w:t xml:space="preserve">. </w:t>
      </w:r>
      <w:r>
        <w:rPr>
          <w:rFonts w:ascii="Arial"/>
          <w:color w:val="000000"/>
          <w:sz w:val="24"/>
        </w:rPr>
        <w:t xml:space="preserve"> </w:t>
      </w:r>
      <w:r>
        <w:rPr>
          <w:rFonts w:ascii="Arial"/>
          <w:color w:val="000000"/>
          <w:sz w:val="24"/>
        </w:rPr>
        <w:t xml:space="preserve">A point of dispute was in relation to visual privacy </w:t>
      </w:r>
      <w:r>
        <w:rPr>
          <w:rFonts w:ascii="Arial"/>
          <w:color w:val="000000"/>
          <w:sz w:val="24"/>
        </w:rPr>
        <w:t xml:space="preserve">which centrally involved </w:t>
      </w:r>
      <w:r>
        <w:rPr>
          <w:rFonts w:ascii="Arial"/>
          <w:color w:val="000000"/>
          <w:sz w:val="24"/>
        </w:rPr>
        <w:t xml:space="preserve">the treatment of the northern </w:t>
      </w:r>
      <w:r>
        <w:rPr>
          <w:rFonts w:ascii="Arial"/>
          <w:color w:val="000000"/>
          <w:sz w:val="24"/>
        </w:rPr>
        <w:t>fa</w:t>
      </w:r>
      <w:r>
        <w:rPr>
          <w:rFonts w:ascii="Arial"/>
          <w:color w:val="000000"/>
          <w:sz w:val="24"/>
        </w:rPr>
        <w:t>çade</w:t>
      </w:r>
      <w:r>
        <w:rPr>
          <w:rFonts w:ascii="Arial"/>
          <w:color w:val="000000"/>
          <w:sz w:val="24"/>
        </w:rPr>
        <w:t xml:space="preserve"> </w:t>
      </w:r>
      <w:r>
        <w:rPr>
          <w:rFonts w:ascii="Arial"/>
          <w:color w:val="000000"/>
          <w:sz w:val="24"/>
        </w:rPr>
        <w:t xml:space="preserve">windows </w:t>
      </w:r>
      <w:r>
        <w:rPr>
          <w:rFonts w:ascii="Arial"/>
          <w:color w:val="000000"/>
          <w:sz w:val="24"/>
        </w:rPr>
        <w:t>(to the master bedroom</w:t>
      </w:r>
      <w:r>
        <w:rPr>
          <w:rFonts w:ascii="Arial"/>
          <w:color w:val="000000"/>
          <w:sz w:val="24"/>
        </w:rPr>
        <w:t>/ensuite on each level</w:t>
      </w:r>
      <w:r>
        <w:rPr>
          <w:rFonts w:ascii="Arial"/>
          <w:color w:val="000000"/>
          <w:sz w:val="24"/>
        </w:rPr>
        <w:t xml:space="preserve">) </w:t>
      </w:r>
      <w:r>
        <w:rPr>
          <w:rFonts w:ascii="Arial"/>
          <w:color w:val="000000"/>
          <w:sz w:val="24"/>
        </w:rPr>
        <w:t xml:space="preserve">and whether the elevated </w:t>
      </w:r>
      <w:r>
        <w:rPr>
          <w:rFonts w:ascii="Arial"/>
          <w:color w:val="000000"/>
          <w:sz w:val="24"/>
        </w:rPr>
        <w:t xml:space="preserve">outdoor </w:t>
      </w:r>
      <w:r>
        <w:rPr>
          <w:rFonts w:ascii="Arial"/>
          <w:color w:val="000000"/>
          <w:sz w:val="24"/>
        </w:rPr>
        <w:t>deck for Unit 101 was appropriate</w:t>
      </w:r>
      <w:r>
        <w:rPr>
          <w:rFonts w:ascii="Arial"/>
          <w:color w:val="000000"/>
          <w:sz w:val="24"/>
        </w:rPr>
        <w:t xml:space="preserve">. </w:t>
      </w:r>
      <w:r>
        <w:rPr>
          <w:rFonts w:ascii="Arial"/>
          <w:color w:val="000000"/>
          <w:sz w:val="24"/>
        </w:rPr>
        <w:t>Mindful of t</w:t>
      </w:r>
      <w:r>
        <w:rPr>
          <w:rFonts w:ascii="Arial"/>
          <w:color w:val="000000"/>
          <w:sz w:val="24"/>
        </w:rPr>
        <w:t>he provisions of clause 5.3 of RDCP</w:t>
      </w:r>
      <w:r>
        <w:rPr>
          <w:rFonts w:ascii="Arial"/>
          <w:color w:val="000000"/>
          <w:sz w:val="24"/>
        </w:rPr>
        <w:t>,</w:t>
      </w:r>
      <w:r>
        <w:rPr>
          <w:rFonts w:ascii="Arial"/>
          <w:color w:val="000000"/>
          <w:sz w:val="24"/>
        </w:rPr>
        <w:t xml:space="preserve"> </w:t>
      </w:r>
      <w:r>
        <w:rPr>
          <w:rFonts w:ascii="Arial"/>
          <w:color w:val="000000"/>
          <w:sz w:val="24"/>
        </w:rPr>
        <w:t xml:space="preserve">I generally </w:t>
      </w:r>
      <w:r>
        <w:rPr>
          <w:rFonts w:ascii="Arial"/>
          <w:color w:val="000000"/>
          <w:sz w:val="24"/>
        </w:rPr>
        <w:t>accept Council</w:t>
      </w:r>
      <w:r>
        <w:rPr>
          <w:rFonts w:ascii="Arial"/>
          <w:color w:val="000000"/>
          <w:sz w:val="24"/>
        </w:rPr>
        <w:t>’</w:t>
      </w:r>
      <w:r>
        <w:rPr>
          <w:rFonts w:ascii="Arial"/>
          <w:color w:val="000000"/>
          <w:sz w:val="24"/>
        </w:rPr>
        <w:t>s position</w:t>
      </w:r>
      <w:r>
        <w:rPr>
          <w:rFonts w:ascii="Arial"/>
          <w:color w:val="000000"/>
          <w:sz w:val="24"/>
        </w:rPr>
        <w:t xml:space="preserve">. </w:t>
      </w:r>
      <w:r>
        <w:rPr>
          <w:rFonts w:ascii="Arial"/>
          <w:color w:val="000000"/>
          <w:sz w:val="24"/>
        </w:rPr>
        <w:t>As indicated above, t</w:t>
      </w:r>
      <w:r>
        <w:rPr>
          <w:rFonts w:ascii="Arial"/>
          <w:color w:val="000000"/>
          <w:sz w:val="24"/>
        </w:rPr>
        <w:t>here are considerable amenity impacts on the residences to the rear</w:t>
      </w:r>
      <w:r>
        <w:rPr>
          <w:rFonts w:ascii="Arial"/>
          <w:color w:val="000000"/>
          <w:sz w:val="24"/>
        </w:rPr>
        <w:t xml:space="preserve"> </w:t>
      </w:r>
      <w:r>
        <w:rPr>
          <w:rFonts w:ascii="Arial"/>
          <w:color w:val="000000"/>
          <w:sz w:val="24"/>
        </w:rPr>
        <w:t xml:space="preserve">associated with view loss and </w:t>
      </w:r>
      <w:r>
        <w:rPr>
          <w:rFonts w:ascii="Arial"/>
          <w:color w:val="000000"/>
          <w:sz w:val="24"/>
        </w:rPr>
        <w:t>visual bulk</w:t>
      </w:r>
      <w:r>
        <w:rPr>
          <w:rFonts w:ascii="Arial"/>
          <w:color w:val="000000"/>
          <w:sz w:val="24"/>
        </w:rPr>
        <w:t xml:space="preserve"> </w:t>
      </w:r>
      <w:r>
        <w:rPr>
          <w:rFonts w:ascii="Arial"/>
          <w:color w:val="000000"/>
          <w:sz w:val="24"/>
        </w:rPr>
        <w:t xml:space="preserve">as a consequence of </w:t>
      </w:r>
      <w:r>
        <w:rPr>
          <w:rFonts w:ascii="Arial"/>
          <w:color w:val="000000"/>
          <w:sz w:val="24"/>
        </w:rPr>
        <w:t>the building massing</w:t>
      </w:r>
      <w:r>
        <w:rPr>
          <w:rFonts w:ascii="Arial"/>
          <w:color w:val="000000"/>
          <w:sz w:val="24"/>
        </w:rPr>
        <w:t xml:space="preserve">. The opportunity should be taken to </w:t>
      </w:r>
      <w:r>
        <w:rPr>
          <w:rFonts w:ascii="Arial"/>
          <w:color w:val="000000"/>
          <w:sz w:val="24"/>
        </w:rPr>
        <w:t>minimise visual privacy impacts</w:t>
      </w:r>
      <w:r>
        <w:rPr>
          <w:rFonts w:ascii="Arial"/>
          <w:color w:val="000000"/>
          <w:sz w:val="24"/>
        </w:rPr>
        <w:t xml:space="preserve"> </w:t>
      </w:r>
      <w:r>
        <w:rPr>
          <w:rFonts w:ascii="Arial"/>
          <w:color w:val="000000"/>
          <w:sz w:val="24"/>
        </w:rPr>
        <w:t>which appear very</w:t>
      </w:r>
      <w:r>
        <w:rPr>
          <w:rFonts w:ascii="Arial"/>
          <w:color w:val="000000"/>
          <w:sz w:val="24"/>
        </w:rPr>
        <w:t xml:space="preserve"> </w:t>
      </w:r>
      <w:r>
        <w:rPr>
          <w:rFonts w:ascii="Arial"/>
          <w:color w:val="000000"/>
          <w:sz w:val="24"/>
        </w:rPr>
        <w:t>likely</w:t>
      </w:r>
      <w:r>
        <w:rPr>
          <w:rFonts w:ascii="Arial"/>
          <w:color w:val="000000"/>
          <w:sz w:val="24"/>
        </w:rPr>
        <w:t>, otherwise,</w:t>
      </w:r>
      <w:r>
        <w:rPr>
          <w:rFonts w:ascii="Arial"/>
          <w:color w:val="000000"/>
          <w:sz w:val="24"/>
        </w:rPr>
        <w:t xml:space="preserve"> </w:t>
      </w:r>
      <w:r>
        <w:rPr>
          <w:rFonts w:ascii="Arial"/>
          <w:color w:val="000000"/>
          <w:sz w:val="24"/>
        </w:rPr>
        <w:t xml:space="preserve">under the configuration proposed by the Applicant. </w:t>
      </w:r>
      <w:r>
        <w:rPr>
          <w:rFonts w:ascii="Arial"/>
          <w:color w:val="000000"/>
          <w:sz w:val="24"/>
        </w:rPr>
        <w:t xml:space="preserve"> </w:t>
      </w:r>
    </w:p>
    <w:p>
      <w:pPr>
        <w:pStyle w:val="CaselawHeading2"/>
        <w:keepNext/>
        <w:spacing w:before="150" w:after="150" w:line="264"/>
        <w:ind w:left="0"/>
        <w:jc w:val="left"/>
      </w:pPr>
      <w:r>
        <w:rPr>
          <w:rFonts w:ascii="Arial"/>
        </w:rPr>
        <w:t>Other issues</w:t>
      </w:r>
    </w:p>
    <w:p>
      <w:pPr>
        <w:pStyle w:val="CaselawNumbered10"/>
        <w:numPr>
          <w:ilvl w:val="0"/>
          <w:numId w:val="42"/>
        </w:numPr>
        <w:spacing w:before="150" w:after="0"/>
        <w:ind w:left="600" w:hanging="600"/>
      </w:pPr>
      <w:r>
        <w:rPr>
          <w:rFonts w:ascii="Arial"/>
          <w:color w:val="000000"/>
          <w:sz w:val="24"/>
        </w:rPr>
        <w:t xml:space="preserve">In regard to State Environmental Planning Policy No 55 </w:t>
      </w:r>
      <w:r>
        <w:rPr>
          <w:rFonts w:ascii="Arial"/>
          <w:color w:val="000000"/>
          <w:sz w:val="24"/>
        </w:rPr>
        <w:t xml:space="preserve">– </w:t>
      </w:r>
      <w:r>
        <w:rPr>
          <w:rFonts w:ascii="Arial"/>
          <w:color w:val="000000"/>
          <w:sz w:val="24"/>
        </w:rPr>
        <w:t xml:space="preserve">Remediation of Land, and in particular cl 7(1), I note </w:t>
      </w:r>
      <w:r>
        <w:rPr>
          <w:rFonts w:ascii="Arial"/>
          <w:color w:val="000000"/>
          <w:sz w:val="24"/>
        </w:rPr>
        <w:t xml:space="preserve">and </w:t>
      </w:r>
      <w:r>
        <w:rPr>
          <w:rFonts w:ascii="Arial"/>
          <w:color w:val="000000"/>
          <w:sz w:val="24"/>
        </w:rPr>
        <w:t>accept the uncontested</w:t>
      </w:r>
      <w:r>
        <w:rPr>
          <w:rFonts w:ascii="Arial"/>
          <w:color w:val="000000"/>
          <w:sz w:val="24"/>
        </w:rPr>
        <w:t xml:space="preserve"> </w:t>
      </w:r>
      <w:r>
        <w:rPr>
          <w:rFonts w:ascii="Arial"/>
          <w:color w:val="000000"/>
          <w:sz w:val="24"/>
        </w:rPr>
        <w:t xml:space="preserve">advice </w:t>
      </w:r>
      <w:r>
        <w:rPr>
          <w:rFonts w:ascii="Arial"/>
          <w:color w:val="000000"/>
          <w:sz w:val="24"/>
        </w:rPr>
        <w:t xml:space="preserve">from the Applicant (Ex A Tab 4 p 41) </w:t>
      </w:r>
      <w:r>
        <w:rPr>
          <w:rFonts w:ascii="Arial"/>
          <w:color w:val="000000"/>
          <w:sz w:val="24"/>
        </w:rPr>
        <w:t xml:space="preserve">that the land has been used for residential purposes for an extended timeframe and is not considered to be at risk of contamination. </w:t>
      </w:r>
      <w:r>
        <w:rPr>
          <w:rFonts w:ascii="Arial"/>
          <w:color w:val="000000"/>
          <w:sz w:val="24"/>
        </w:rPr>
        <w:t>No further consideration is required in this instance</w:t>
      </w:r>
      <w:r>
        <w:rPr>
          <w:rFonts w:ascii="Arial"/>
          <w:color w:val="000000"/>
          <w:sz w:val="24"/>
        </w:rPr>
        <w:t>.</w:t>
      </w:r>
      <w:r>
        <w:rPr>
          <w:rFonts w:ascii="Arial"/>
          <w:color w:val="000000"/>
          <w:sz w:val="24"/>
        </w:rPr>
        <w:t xml:space="preserve"> </w:t>
      </w:r>
    </w:p>
    <w:p>
      <w:pPr>
        <w:pStyle w:val="CaselawNumbered10"/>
        <w:numPr>
          <w:ilvl w:val="0"/>
          <w:numId w:val="42"/>
        </w:numPr>
        <w:spacing w:before="150" w:after="0"/>
        <w:ind w:left="600" w:hanging="600"/>
      </w:pPr>
      <w:r>
        <w:rPr>
          <w:rFonts w:ascii="Arial"/>
          <w:color w:val="000000"/>
          <w:sz w:val="24"/>
        </w:rPr>
        <w:t>In regard to RLEP,</w:t>
      </w:r>
      <w:r>
        <w:rPr>
          <w:rFonts w:ascii="Arial"/>
          <w:color w:val="000000"/>
          <w:sz w:val="24"/>
        </w:rPr>
        <w:t xml:space="preserve"> </w:t>
      </w:r>
      <w:r>
        <w:rPr>
          <w:rFonts w:ascii="Arial"/>
          <w:color w:val="000000"/>
          <w:sz w:val="24"/>
        </w:rPr>
        <w:t>I note and accept</w:t>
      </w:r>
      <w:r>
        <w:rPr>
          <w:rFonts w:ascii="Arial"/>
          <w:color w:val="000000"/>
          <w:sz w:val="24"/>
        </w:rPr>
        <w:t>:</w:t>
      </w:r>
    </w:p>
    <w:p>
      <w:pPr>
        <w:pStyle w:val="CaselawBullet"/>
        <w:numPr>
          <w:ilvl w:val="0"/>
          <w:numId w:val="43"/>
        </w:numPr>
        <w:spacing w:before="150" w:after="0"/>
        <w:ind w:left="600" w:hanging="250"/>
      </w:pPr>
      <w:r>
        <w:rPr>
          <w:rFonts w:ascii="Arial"/>
          <w:color w:val="000000"/>
          <w:sz w:val="24"/>
        </w:rPr>
        <w:t xml:space="preserve">With respect to cl 6.1, regarding acid sulfate soils, </w:t>
      </w:r>
      <w:r>
        <w:rPr>
          <w:rFonts w:ascii="Arial"/>
          <w:color w:val="000000"/>
          <w:sz w:val="24"/>
        </w:rPr>
        <w:t>there are no</w:t>
      </w:r>
      <w:r>
        <w:rPr>
          <w:rFonts w:ascii="Arial"/>
          <w:color w:val="000000"/>
          <w:sz w:val="24"/>
        </w:rPr>
        <w:t xml:space="preserve"> </w:t>
      </w:r>
      <w:r>
        <w:rPr>
          <w:rFonts w:ascii="Arial"/>
          <w:color w:val="000000"/>
          <w:sz w:val="24"/>
        </w:rPr>
        <w:t>further requirements in this instance</w:t>
      </w:r>
      <w:r>
        <w:rPr>
          <w:rFonts w:ascii="Arial"/>
          <w:color w:val="000000"/>
          <w:sz w:val="24"/>
        </w:rPr>
        <w:t xml:space="preserve"> </w:t>
      </w:r>
      <w:r>
        <w:rPr>
          <w:rFonts w:ascii="Arial"/>
          <w:color w:val="000000"/>
          <w:sz w:val="24"/>
        </w:rPr>
        <w:t>(Ex 4 p 6).</w:t>
      </w:r>
    </w:p>
    <w:p>
      <w:pPr>
        <w:pStyle w:val="CaselawBullet"/>
        <w:numPr>
          <w:ilvl w:val="0"/>
          <w:numId w:val="43"/>
        </w:numPr>
        <w:spacing w:before="150" w:after="0"/>
        <w:ind w:left="600" w:hanging="250"/>
      </w:pPr>
      <w:r>
        <w:rPr>
          <w:rFonts w:ascii="Arial"/>
          <w:color w:val="000000"/>
          <w:sz w:val="24"/>
        </w:rPr>
        <w:t>With respect to cl 6.2, regarding earthworks, there has been due consideration to the matters listed, noting the Applicant</w:t>
      </w:r>
      <w:r>
        <w:rPr>
          <w:rFonts w:ascii="Arial"/>
          <w:color w:val="000000"/>
          <w:sz w:val="24"/>
        </w:rPr>
        <w:t>’</w:t>
      </w:r>
      <w:r>
        <w:rPr>
          <w:rFonts w:ascii="Arial"/>
          <w:color w:val="000000"/>
          <w:sz w:val="24"/>
        </w:rPr>
        <w:t>s geotechnical report (Ex A Tab 10) and agreed conditions</w:t>
      </w:r>
      <w:r>
        <w:rPr>
          <w:rFonts w:ascii="Arial"/>
          <w:color w:val="000000"/>
          <w:sz w:val="24"/>
        </w:rPr>
        <w:t>.</w:t>
      </w:r>
    </w:p>
    <w:p>
      <w:pPr>
        <w:pStyle w:val="CaselawBullet"/>
        <w:numPr>
          <w:ilvl w:val="0"/>
          <w:numId w:val="43"/>
        </w:numPr>
        <w:spacing w:before="150" w:after="0"/>
        <w:ind w:left="600" w:hanging="250"/>
      </w:pPr>
      <w:r>
        <w:rPr>
          <w:rFonts w:ascii="Arial"/>
          <w:color w:val="000000"/>
          <w:sz w:val="24"/>
        </w:rPr>
        <w:t xml:space="preserve">With respect to cl 6.4, regarding stormwater management, </w:t>
      </w:r>
      <w:r>
        <w:rPr>
          <w:rFonts w:ascii="Arial"/>
          <w:color w:val="000000"/>
          <w:sz w:val="24"/>
        </w:rPr>
        <w:t>I am satisfied with regard to the matters listed at subcl 6.4(3), noting the agreed conditional requirements placed on the development in proposed Condition 21.</w:t>
      </w:r>
    </w:p>
    <w:p>
      <w:pPr>
        <w:pStyle w:val="CaselawBullet"/>
        <w:numPr>
          <w:ilvl w:val="0"/>
          <w:numId w:val="43"/>
        </w:numPr>
        <w:spacing w:before="150" w:after="0"/>
        <w:ind w:left="600" w:hanging="250"/>
      </w:pPr>
      <w:r>
        <w:rPr>
          <w:rFonts w:ascii="Arial"/>
          <w:color w:val="000000"/>
          <w:sz w:val="24"/>
        </w:rPr>
        <w:t xml:space="preserve">With respect to cl 6.7, regarding </w:t>
      </w:r>
      <w:r>
        <w:rPr>
          <w:rFonts w:ascii="Arial"/>
          <w:color w:val="000000"/>
          <w:sz w:val="24"/>
        </w:rPr>
        <w:t>foreshore scenic protection, because of the proposal</w:t>
      </w:r>
      <w:r>
        <w:rPr>
          <w:rFonts w:ascii="Arial"/>
          <w:color w:val="000000"/>
          <w:sz w:val="24"/>
        </w:rPr>
        <w:t>’</w:t>
      </w:r>
      <w:r>
        <w:rPr>
          <w:rFonts w:ascii="Arial"/>
          <w:color w:val="000000"/>
          <w:sz w:val="24"/>
        </w:rPr>
        <w:t xml:space="preserve">s architectural presentation and siting, </w:t>
      </w:r>
      <w:r>
        <w:rPr>
          <w:rFonts w:ascii="Arial"/>
          <w:color w:val="000000"/>
          <w:sz w:val="24"/>
        </w:rPr>
        <w:t xml:space="preserve">and noting that Council did not contest this, </w:t>
      </w:r>
      <w:r>
        <w:rPr>
          <w:rFonts w:ascii="Arial"/>
          <w:color w:val="000000"/>
          <w:sz w:val="24"/>
        </w:rPr>
        <w:t>I am satisfied that the proposal is located and designed to minimise its visual impact on public areas of the coastline, including views to and from the coast, foreshore reserves, open space and public areas, and, as well, contributes to the scenic quality of the coastal foreshore.</w:t>
      </w:r>
    </w:p>
    <w:p>
      <w:pPr>
        <w:pStyle w:val="CaselawBullet"/>
        <w:numPr>
          <w:ilvl w:val="0"/>
          <w:numId w:val="43"/>
        </w:numPr>
        <w:spacing w:before="150" w:after="0"/>
        <w:ind w:left="600" w:hanging="250"/>
      </w:pPr>
      <w:r>
        <w:rPr>
          <w:rFonts w:ascii="Arial"/>
          <w:color w:val="000000"/>
          <w:sz w:val="24"/>
        </w:rPr>
        <w:t>With respect to cl 6.10, regarding essential services, I am relevantly satisfied with regard to the listed matters given the agreed conditions and the fact that the matters listed were not points of contestation in the parties</w:t>
      </w:r>
      <w:r>
        <w:rPr>
          <w:rFonts w:ascii="Arial"/>
          <w:color w:val="000000"/>
          <w:sz w:val="24"/>
        </w:rPr>
        <w:t>’</w:t>
      </w:r>
      <w:r>
        <w:rPr>
          <w:rFonts w:ascii="Arial"/>
          <w:color w:val="000000"/>
          <w:sz w:val="24"/>
        </w:rPr>
        <w:t xml:space="preserve"> </w:t>
      </w:r>
      <w:r>
        <w:rPr>
          <w:rFonts w:ascii="Arial"/>
          <w:color w:val="000000"/>
          <w:sz w:val="24"/>
        </w:rPr>
        <w:t>agreement with regard to conditions (without prejudice on Council</w:t>
      </w:r>
      <w:r>
        <w:rPr>
          <w:rFonts w:ascii="Arial"/>
          <w:color w:val="000000"/>
          <w:sz w:val="24"/>
        </w:rPr>
        <w:t>’</w:t>
      </w:r>
      <w:r>
        <w:rPr>
          <w:rFonts w:ascii="Arial"/>
          <w:color w:val="000000"/>
          <w:sz w:val="24"/>
        </w:rPr>
        <w:t>s part in all instances).</w:t>
      </w:r>
    </w:p>
    <w:p>
      <w:pPr>
        <w:pStyle w:val="CaselawNumbered10"/>
        <w:numPr>
          <w:ilvl w:val="0"/>
          <w:numId w:val="44"/>
        </w:numPr>
        <w:spacing w:before="150" w:after="0"/>
        <w:ind w:left="600" w:hanging="600"/>
      </w:pPr>
      <w:r>
        <w:rPr>
          <w:rFonts w:ascii="Arial"/>
          <w:color w:val="000000"/>
          <w:sz w:val="24"/>
        </w:rPr>
        <w:t>Section 4.15(1)(d) of the EPA Act requires consideration of objecting submissions. Ex 4 references two written submissions and in addition there was one oral submission made on Day 1 of the hearing</w:t>
      </w:r>
      <w:r>
        <w:rPr>
          <w:rFonts w:ascii="Arial"/>
          <w:color w:val="000000"/>
          <w:sz w:val="24"/>
        </w:rPr>
        <w:t>. View loss and visual privacy were the major issues raised in submissions which were not otherwise addressed in revised plans. Each of these matters are considered in the body of the report.</w:t>
      </w:r>
    </w:p>
    <w:p>
      <w:pPr>
        <w:pStyle w:val="CaselawHeading2"/>
        <w:keepNext/>
        <w:spacing w:before="150" w:after="150" w:line="264"/>
        <w:ind w:left="0"/>
        <w:jc w:val="left"/>
      </w:pPr>
      <w:r>
        <w:rPr>
          <w:rFonts w:ascii="Arial"/>
        </w:rPr>
        <w:t>Conclusion</w:t>
      </w:r>
    </w:p>
    <w:p>
      <w:pPr>
        <w:pStyle w:val="CaselawNumbered10"/>
        <w:numPr>
          <w:ilvl w:val="0"/>
          <w:numId w:val="45"/>
        </w:numPr>
        <w:spacing w:before="150" w:after="0"/>
        <w:ind w:left="600" w:hanging="600"/>
      </w:pPr>
      <w:r>
        <w:rPr>
          <w:rFonts w:ascii="Arial"/>
          <w:color w:val="000000"/>
          <w:sz w:val="24"/>
        </w:rPr>
        <w:t xml:space="preserve">I am satisfied that the proposal provides an adequate response to </w:t>
      </w:r>
      <w:r>
        <w:rPr>
          <w:rFonts w:ascii="Arial"/>
          <w:color w:val="000000"/>
          <w:sz w:val="24"/>
        </w:rPr>
        <w:t xml:space="preserve">the view loss question, and that the objectives of the wall height control are adequately satisfied despite the numerical non-compliance. The proposal warrants conditional approval. </w:t>
      </w:r>
    </w:p>
    <w:p>
      <w:pPr>
        <w:pStyle w:val="CaselawHeading2"/>
        <w:keepNext/>
        <w:spacing w:before="150" w:after="150" w:line="264"/>
        <w:ind w:left="0"/>
        <w:jc w:val="left"/>
      </w:pPr>
      <w:r>
        <w:rPr>
          <w:rFonts w:ascii="Arial"/>
        </w:rPr>
        <w:t>Orders</w:t>
      </w:r>
    </w:p>
    <w:p>
      <w:pPr>
        <w:pStyle w:val="CaselawNumbered10"/>
        <w:numPr>
          <w:ilvl w:val="0"/>
          <w:numId w:val="46"/>
        </w:numPr>
        <w:spacing w:before="150" w:after="0"/>
        <w:ind w:left="600" w:hanging="600"/>
      </w:pPr>
      <w:r>
        <w:rPr>
          <w:rFonts w:ascii="Arial"/>
          <w:color w:val="000000"/>
          <w:sz w:val="24"/>
        </w:rPr>
        <w:t>The Court orders that:</w:t>
      </w:r>
    </w:p>
    <w:p>
      <w:pPr>
        <w:pStyle w:val="CaselawNumbered1"/>
        <w:numPr>
          <w:ilvl w:val="0"/>
          <w:numId w:val="47"/>
        </w:numPr>
        <w:spacing w:before="150" w:after="0"/>
        <w:ind w:left="1350" w:hanging="750"/>
      </w:pPr>
      <w:r>
        <w:rPr>
          <w:rFonts w:ascii="Arial"/>
          <w:color w:val="000000"/>
          <w:sz w:val="24"/>
        </w:rPr>
        <w:t>The appeal is upheld.</w:t>
      </w:r>
    </w:p>
    <w:p>
      <w:pPr>
        <w:pStyle w:val="CaselawNumbered1"/>
        <w:numPr>
          <w:ilvl w:val="0"/>
          <w:numId w:val="47"/>
        </w:numPr>
        <w:spacing w:before="150" w:after="0"/>
        <w:ind w:left="1350" w:hanging="750"/>
      </w:pPr>
      <w:r>
        <w:rPr>
          <w:rFonts w:ascii="Arial"/>
          <w:color w:val="000000"/>
          <w:sz w:val="24"/>
        </w:rPr>
        <w:t xml:space="preserve">Development consent is granted to </w:t>
      </w:r>
      <w:r>
        <w:rPr>
          <w:rFonts w:ascii="Arial"/>
          <w:color w:val="000000"/>
          <w:sz w:val="24"/>
        </w:rPr>
        <w:t>DA/</w:t>
      </w:r>
      <w:r>
        <w:rPr>
          <w:rFonts w:ascii="Arial"/>
          <w:color w:val="000000"/>
          <w:sz w:val="24"/>
        </w:rPr>
        <w:t>46</w:t>
      </w:r>
      <w:r>
        <w:rPr>
          <w:rFonts w:ascii="Arial"/>
          <w:color w:val="000000"/>
          <w:sz w:val="24"/>
        </w:rPr>
        <w:t xml:space="preserve">5/2020 </w:t>
      </w:r>
      <w:r>
        <w:rPr>
          <w:rFonts w:ascii="Arial"/>
          <w:color w:val="000000"/>
          <w:sz w:val="24"/>
        </w:rPr>
        <w:t>for d</w:t>
      </w:r>
      <w:r>
        <w:rPr>
          <w:rFonts w:ascii="Arial"/>
          <w:color w:val="000000"/>
          <w:sz w:val="24"/>
        </w:rPr>
        <w:t>emolition of existing structures and construction of a part 3 and part 4 storey residential flat building containing 3 apartments, ground level parking, landscaping and associated works</w:t>
      </w:r>
      <w:r>
        <w:rPr>
          <w:rFonts w:ascii="Arial"/>
          <w:color w:val="000000"/>
          <w:sz w:val="24"/>
        </w:rPr>
        <w:t xml:space="preserve"> </w:t>
      </w:r>
      <w:r>
        <w:rPr>
          <w:rFonts w:ascii="Arial"/>
          <w:color w:val="000000"/>
          <w:sz w:val="24"/>
        </w:rPr>
        <w:t xml:space="preserve">at </w:t>
      </w:r>
      <w:r>
        <w:rPr>
          <w:rFonts w:ascii="Arial"/>
          <w:color w:val="000000"/>
          <w:sz w:val="24"/>
        </w:rPr>
        <w:t>132 Marine Parade</w:t>
      </w:r>
      <w:r>
        <w:rPr>
          <w:rFonts w:ascii="Arial"/>
          <w:color w:val="000000"/>
          <w:sz w:val="24"/>
        </w:rPr>
        <w:t>,</w:t>
      </w:r>
      <w:r>
        <w:rPr>
          <w:rFonts w:ascii="Arial"/>
          <w:color w:val="000000"/>
          <w:sz w:val="24"/>
        </w:rPr>
        <w:t xml:space="preserve"> </w:t>
      </w:r>
      <w:r>
        <w:rPr>
          <w:rFonts w:ascii="Arial"/>
          <w:color w:val="000000"/>
          <w:sz w:val="24"/>
        </w:rPr>
        <w:t>M</w:t>
      </w:r>
      <w:r>
        <w:rPr>
          <w:rFonts w:ascii="Arial"/>
          <w:color w:val="000000"/>
          <w:sz w:val="24"/>
        </w:rPr>
        <w:t xml:space="preserve">aroubra </w:t>
      </w:r>
      <w:r>
        <w:rPr>
          <w:rFonts w:ascii="Arial"/>
          <w:color w:val="000000"/>
          <w:sz w:val="24"/>
        </w:rPr>
        <w:t xml:space="preserve">subject to conditions of consent at Annexure </w:t>
      </w:r>
      <w:r>
        <w:rPr>
          <w:rFonts w:ascii="Arial"/>
          <w:color w:val="000000"/>
          <w:sz w:val="24"/>
        </w:rPr>
        <w:t>‘</w:t>
      </w:r>
      <w:r>
        <w:rPr>
          <w:rFonts w:ascii="Arial"/>
          <w:color w:val="000000"/>
          <w:sz w:val="24"/>
        </w:rPr>
        <w:t>A</w:t>
      </w:r>
      <w:r>
        <w:rPr>
          <w:rFonts w:ascii="Arial"/>
          <w:color w:val="000000"/>
          <w:sz w:val="24"/>
        </w:rPr>
        <w:t>’</w:t>
      </w:r>
      <w:r>
        <w:rPr>
          <w:rFonts w:ascii="Arial"/>
          <w:color w:val="000000"/>
          <w:sz w:val="24"/>
        </w:rPr>
        <w:t>.</w:t>
      </w:r>
    </w:p>
    <w:p>
      <w:pPr>
        <w:pStyle w:val="CaselawNumbered1"/>
        <w:numPr>
          <w:ilvl w:val="0"/>
          <w:numId w:val="47"/>
        </w:numPr>
        <w:spacing w:before="150" w:after="0"/>
        <w:ind w:left="1350" w:hanging="750"/>
      </w:pPr>
      <w:r>
        <w:rPr>
          <w:rFonts w:ascii="Arial"/>
          <w:color w:val="000000"/>
          <w:sz w:val="24"/>
        </w:rPr>
        <w:t>Exhibit</w:t>
      </w:r>
      <w:r>
        <w:rPr>
          <w:rFonts w:ascii="Arial"/>
          <w:color w:val="000000"/>
          <w:sz w:val="24"/>
        </w:rPr>
        <w:t xml:space="preserve">s </w:t>
      </w:r>
      <w:r>
        <w:rPr>
          <w:rFonts w:ascii="Arial"/>
          <w:color w:val="000000"/>
          <w:sz w:val="24"/>
        </w:rPr>
        <w:t xml:space="preserve">1, 2, and </w:t>
      </w:r>
      <w:r>
        <w:rPr>
          <w:rFonts w:ascii="Arial"/>
          <w:color w:val="000000"/>
          <w:sz w:val="24"/>
        </w:rPr>
        <w:t>F</w:t>
      </w:r>
      <w:r>
        <w:rPr>
          <w:rFonts w:ascii="Arial"/>
          <w:color w:val="000000"/>
          <w:sz w:val="24"/>
        </w:rPr>
        <w:t xml:space="preserve"> </w:t>
      </w:r>
      <w:r>
        <w:rPr>
          <w:rFonts w:ascii="Arial"/>
          <w:color w:val="000000"/>
          <w:sz w:val="24"/>
        </w:rPr>
        <w:t>are returned</w:t>
      </w:r>
      <w:r>
        <w:rPr>
          <w:rFonts w:ascii="Arial"/>
          <w:color w:val="000000"/>
          <w:sz w:val="24"/>
        </w:rPr>
        <w:t>.</w:t>
      </w:r>
    </w:p>
    <w:p>
      <w:pPr>
        <w:pStyle w:val="CaselawHeading2"/>
        <w:keepNext/>
        <w:spacing w:before="150" w:after="150" w:line="264"/>
        <w:ind w:left="0"/>
        <w:jc w:val="left"/>
      </w:pPr>
      <w:r>
        <w:rPr>
          <w:rFonts w:ascii="Arial"/>
        </w:rPr>
        <w:t>……………………….</w:t>
      </w:r>
    </w:p>
    <w:p>
      <w:pPr>
        <w:pStyle w:val="CaselawHeading2"/>
        <w:keepNext/>
        <w:spacing w:before="150" w:after="150" w:line="264"/>
        <w:ind w:left="0"/>
        <w:jc w:val="left"/>
      </w:pPr>
      <w:r>
        <w:rPr>
          <w:rFonts w:ascii="Arial"/>
        </w:rPr>
        <w:t>P Walsh</w:t>
      </w:r>
    </w:p>
    <w:p>
      <w:pPr>
        <w:pStyle w:val="CaselawHeading2"/>
        <w:keepNext/>
        <w:spacing w:before="150" w:after="150" w:line="264"/>
        <w:ind w:left="0"/>
        <w:jc w:val="left"/>
      </w:pPr>
      <w:r>
        <w:rPr>
          <w:rFonts w:ascii="Arial"/>
        </w:rPr>
        <w:t>Commissioner of the Court</w:t>
      </w:r>
    </w:p>
    <w:p>
      <w:pPr>
        <w:pStyle w:val="CaselawNormal"/>
        <w:spacing w:before="150" w:after="150"/>
        <w:ind w:left="600"/>
        <w:jc w:val="left"/>
      </w:pPr>
      <w:hyperlink r:id="rId24">
        <w:r>
          <w:rPr>
            <w:rFonts w:ascii="Arial"/>
            <w:color w:val="000000"/>
            <w:sz w:val="24"/>
            <w:u w:val="single"/>
          </w:rPr>
          <w:t>Annexure A (446677, pdf) </w:t>
        </w:r>
      </w:hyperlink>
      <w:hyperlink r:id="rId25">
        <w:r>
          <w:rPr>
            <w:rFonts w:ascii="Arial"/>
            <w:color w:val="000000"/>
            <w:sz w:val="24"/>
          </w:rPr>
          <w:t/>
        </w:r>
      </w:hyperlink>
    </w:p>
    <w:p>
      <w:pPr>
        <w:pStyle w:val="CaselawNormal"/>
        <w:spacing w:before="150" w:after="150"/>
        <w:ind w:left="600"/>
        <w:jc w:val="left"/>
      </w:pPr>
      <w:hyperlink r:id="rId26">
        <w:r>
          <w:rPr>
            <w:rFonts w:ascii="Arial"/>
            <w:color w:val="000000"/>
            <w:sz w:val="24"/>
            <w:u w:val="single"/>
          </w:rPr>
          <w:t>Architectural Plans (2711567, pdf) </w:t>
        </w:r>
      </w:hyperlink>
      <w:hyperlink r:id="rId27">
        <w:r>
          <w:rPr>
            <w:rFonts w:ascii="Arial"/>
            <w:color w:val="000000"/>
            <w:sz w:val="24"/>
          </w:rPr>
          <w:t/>
        </w:r>
      </w:hyperlink>
    </w:p>
    <w:p>
      <w:pPr>
        <w:pStyle w:val="CaselawNormal"/>
        <w:spacing w:before="150" w:after="150"/>
        <w:ind w:left="600"/>
        <w:jc w:val="left"/>
      </w:pPr>
      <w:hyperlink r:id="rId28">
        <w:r>
          <w:rPr>
            <w:rFonts w:ascii="Arial"/>
            <w:color w:val="000000"/>
            <w:sz w:val="24"/>
            <w:u w:val="single"/>
          </w:rPr>
          <w:t>Landscape Plans (744976, pdf) </w:t>
        </w:r>
      </w:hyperlink>
      <w:hyperlink r:id="rId29">
        <w:r>
          <w:rPr>
            <w:rFonts w:ascii="Arial"/>
            <w:color w:val="000000"/>
            <w:sz w:val="24"/>
          </w:rPr>
          <w:t/>
        </w:r>
      </w:hyperlink>
    </w:p>
    <w:p>
      <w:pPr>
        <w:pStyle w:val="CaselawNormal"/>
        <w:spacing w:before="150" w:after="150"/>
        <w:ind w:left="600"/>
        <w:jc w:val="left"/>
      </w:pPr>
      <w:r>
        <w:rPr>
          <w:rFonts w:ascii="Arial"/>
          <w:color w:val="000000"/>
          <w:sz w:val="24"/>
        </w:rPr>
        <w:t>**********</w:t>
      </w:r>
    </w:p>
    <w:p w:rsidR="00F65F85" w:rsidP="00F65F85" w:rsidRDefault="00F65F85">
      <w:pPr>
        <w:shd w:val="clear" w:color="auto" w:fill="FFFFFF"/>
        <w:spacing w:after="0" w:line="240" w:lineRule="auto"/>
        <w:ind w:left="119"/>
        <w:rPr>
          <w:rFonts w:cs="Arial"/>
          <w:color w:val="737373"/>
          <w:sz w:val="20"/>
          <w:szCs w:val="20"/>
          <w:lang w:eastAsia="en-US"/>
        </w:rPr>
      </w:pPr>
    </w:p>
    <w:p w:rsidR="00121EC3" w:rsidP="00F65F85" w:rsidRDefault="00121EC3">
      <w:pPr>
        <w:shd w:val="clear" w:color="auto" w:fill="FFFFFF"/>
        <w:spacing w:after="0" w:line="240" w:lineRule="auto"/>
        <w:ind w:left="119"/>
        <w:rPr>
          <w:rFonts w:cs="Arial"/>
          <w:color w:val="737373"/>
          <w:sz w:val="20"/>
          <w:szCs w:val="20"/>
          <w:lang w:eastAsia="en-US"/>
        </w:rPr>
      </w:pPr>
      <w:bookmarkStart w:name="_GoBack" w:id="0"/>
      <w:bookmarkEnd w:id="0"/>
    </w:p>
    <w:p w:rsidRPr="00820AFE" w:rsidR="004C5062" w:rsidP="00121EC3" w:rsidRDefault="00121EC3">
      <w:pPr>
        <w:shd w:val="clear" w:color="auto" w:fill="FFFFFF"/>
        <w:spacing w:after="0" w:line="240" w:lineRule="auto"/>
        <w:ind w:left="119"/>
        <w:rPr>
          <w:rFonts w:cs="Arial"/>
          <w:color w:val="000000"/>
          <w:lang w:eastAsia="en-US"/>
        </w:rPr>
      </w:pPr>
      <w:r w:rsidRPr="00575FAB">
        <w:rPr>
          <w:rFonts w:cs="Arial"/>
          <w:color w:val="737373"/>
          <w:sz w:val="20"/>
          <w:szCs w:val="20"/>
          <w:lang w:eastAsia="en-US"/>
        </w:rPr>
        <w:t>DISCLAIMER - Every effort has been made to comply with suppression orders or statutory provisions prohibiting publication that may apply to this judgment or decision. The onus remains on any person using material in the judgment or decision to ensure that the intended use of that material does not breach any such order or provision. Further e</w:t>
      </w:r>
      <w:r>
        <w:rPr>
          <w:rFonts w:cs="Arial"/>
          <w:color w:val="737373"/>
          <w:sz w:val="20"/>
          <w:szCs w:val="20"/>
          <w:lang w:eastAsia="en-US"/>
        </w:rPr>
        <w:t xml:space="preserve">nquiries may be directed to the </w:t>
      </w:r>
      <w:r w:rsidRPr="00575FAB">
        <w:rPr>
          <w:rFonts w:cs="Arial"/>
          <w:color w:val="737373"/>
          <w:sz w:val="20"/>
          <w:szCs w:val="20"/>
          <w:lang w:eastAsia="en-US"/>
        </w:rPr>
        <w:t>Registry of the Court or Tribunal in which it was generated.</w:t>
      </w:r>
    </w:p>
    <w:sectPr w:rsidRPr="00820AFE" w:rsidR="004C50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5B" w:rsidRDefault="00882F5B" w:rsidP="0049645A">
      <w:pPr>
        <w:spacing w:after="0" w:line="240" w:lineRule="auto"/>
      </w:pPr>
      <w:r>
        <w:separator/>
      </w:r>
    </w:p>
  </w:endnote>
  <w:endnote w:type="continuationSeparator" w:id="0">
    <w:p w:rsidR="00882F5B" w:rsidRDefault="00882F5B" w:rsidP="0049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F5B" w:rsidRDefault="00882F5B" w:rsidP="0049645A">
      <w:pPr>
        <w:spacing w:after="0" w:line="240" w:lineRule="auto"/>
      </w:pPr>
      <w:r>
        <w:separator/>
      </w:r>
    </w:p>
  </w:footnote>
  <w:footnote w:type="continuationSeparator" w:id="0">
    <w:p w:rsidR="00882F5B" w:rsidRDefault="00882F5B" w:rsidP="0049645A">
      <w:pPr>
        <w:spacing w:after="0" w:line="240" w:lineRule="auto"/>
      </w:pPr>
      <w:r>
        <w:continuationSeparator/>
      </w:r>
    </w:p>
  </w:footnote>
</w:footnotes>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hint="default" w:ascii="Symbol" w:hAnsi="Symbol"/>
      </w:rPr>
    </w:lvl>
    <w:lvl w:ilvl="1" w:tplc="04090003">
      <w:start w:val="1"/>
      <w:numFmt w:val="bullet"/>
      <w:lvlText w:val="o"/>
      <w:lvlJc w:val="left"/>
      <w:pPr>
        <w:tabs>
          <w:tab w:val="num" w:pos="2007"/>
        </w:tabs>
        <w:ind w:left="2007" w:hanging="360"/>
      </w:pPr>
      <w:rPr>
        <w:rFonts w:hint="default" w:ascii="Courier New" w:hAnsi="Courier New" w:cs="Times New Roman"/>
      </w:rPr>
    </w:lvl>
    <w:lvl w:ilvl="2" w:tplc="04090005">
      <w:start w:val="1"/>
      <w:numFmt w:val="bullet"/>
      <w:lvlText w:val=""/>
      <w:lvlJc w:val="left"/>
      <w:pPr>
        <w:tabs>
          <w:tab w:val="num" w:pos="2727"/>
        </w:tabs>
        <w:ind w:left="2727" w:hanging="360"/>
      </w:pPr>
      <w:rPr>
        <w:rFonts w:hint="default" w:ascii="Wingdings" w:hAnsi="Wingdings"/>
      </w:rPr>
    </w:lvl>
    <w:lvl w:ilvl="3" w:tplc="04090001">
      <w:start w:val="1"/>
      <w:numFmt w:val="bullet"/>
      <w:lvlText w:val=""/>
      <w:lvlJc w:val="left"/>
      <w:pPr>
        <w:tabs>
          <w:tab w:val="num" w:pos="3447"/>
        </w:tabs>
        <w:ind w:left="3447" w:hanging="360"/>
      </w:pPr>
      <w:rPr>
        <w:rFonts w:hint="default" w:ascii="Symbol" w:hAnsi="Symbol"/>
      </w:rPr>
    </w:lvl>
    <w:lvl w:ilvl="4" w:tplc="04090003">
      <w:start w:val="1"/>
      <w:numFmt w:val="bullet"/>
      <w:lvlText w:val="o"/>
      <w:lvlJc w:val="left"/>
      <w:pPr>
        <w:tabs>
          <w:tab w:val="num" w:pos="4167"/>
        </w:tabs>
        <w:ind w:left="4167" w:hanging="360"/>
      </w:pPr>
      <w:rPr>
        <w:rFonts w:hint="default" w:ascii="Courier New" w:hAnsi="Courier New" w:cs="Times New Roman"/>
      </w:rPr>
    </w:lvl>
    <w:lvl w:ilvl="5" w:tplc="04090005">
      <w:start w:val="1"/>
      <w:numFmt w:val="bullet"/>
      <w:lvlText w:val=""/>
      <w:lvlJc w:val="left"/>
      <w:pPr>
        <w:tabs>
          <w:tab w:val="num" w:pos="4887"/>
        </w:tabs>
        <w:ind w:left="4887" w:hanging="360"/>
      </w:pPr>
      <w:rPr>
        <w:rFonts w:hint="default" w:ascii="Wingdings" w:hAnsi="Wingdings"/>
      </w:rPr>
    </w:lvl>
    <w:lvl w:ilvl="6" w:tplc="04090001">
      <w:start w:val="1"/>
      <w:numFmt w:val="bullet"/>
      <w:lvlText w:val=""/>
      <w:lvlJc w:val="left"/>
      <w:pPr>
        <w:tabs>
          <w:tab w:val="num" w:pos="5607"/>
        </w:tabs>
        <w:ind w:left="5607" w:hanging="360"/>
      </w:pPr>
      <w:rPr>
        <w:rFonts w:hint="default" w:ascii="Symbol" w:hAnsi="Symbol"/>
      </w:rPr>
    </w:lvl>
    <w:lvl w:ilvl="7" w:tplc="04090003">
      <w:start w:val="1"/>
      <w:numFmt w:val="bullet"/>
      <w:lvlText w:val="o"/>
      <w:lvlJc w:val="left"/>
      <w:pPr>
        <w:tabs>
          <w:tab w:val="num" w:pos="6327"/>
        </w:tabs>
        <w:ind w:left="6327" w:hanging="360"/>
      </w:pPr>
      <w:rPr>
        <w:rFonts w:hint="default" w:ascii="Courier New" w:hAnsi="Courier New" w:cs="Times New Roman"/>
      </w:rPr>
    </w:lvl>
    <w:lvl w:ilvl="8" w:tplc="04090005">
      <w:start w:val="1"/>
      <w:numFmt w:val="bullet"/>
      <w:lvlText w:val=""/>
      <w:lvlJc w:val="left"/>
      <w:pPr>
        <w:tabs>
          <w:tab w:val="num" w:pos="7047"/>
        </w:tabs>
        <w:ind w:left="7047" w:hanging="360"/>
      </w:pPr>
      <w:rPr>
        <w:rFonts w:hint="default" w:ascii="Wingdings" w:hAnsi="Wingdings"/>
      </w:rPr>
    </w:lvl>
  </w:abstractNum>
  <w:abstractNum w:abstractNumId="2">
    <w:nsid w:val="138E60B1"/>
    <w:multiLevelType w:val="singleLevel"/>
    <w:tmpl w:val="1EBA084E"/>
    <w:lvl w:ilvl="0">
      <w:start w:val="1"/>
      <w:numFmt w:val="bullet"/>
      <w:pStyle w:val="ListwithBullet"/>
      <w:lvlText w:val=""/>
      <w:lvlJc w:val="left"/>
      <w:pPr>
        <w:tabs>
          <w:tab w:val="num" w:pos="720"/>
        </w:tabs>
        <w:ind w:left="720" w:hanging="360"/>
      </w:pPr>
      <w:rPr>
        <w:rFonts w:hint="default" w:ascii="Wingdings" w:hAnsi="Wingdings"/>
        <w:sz w:val="12"/>
      </w:rPr>
    </w:lvl>
  </w:abstractNum>
  <w:abstractNum w:abstractNumId="3">
    <w:nsid w:val="1399788B"/>
    <w:multiLevelType w:val="hybridMultilevel"/>
    <w:tmpl w:val="8DFA16E2"/>
    <w:lvl w:ilvl="0" w:tplc="41E6A8CC">
      <w:start w:val="1"/>
      <w:numFmt w:val="bullet"/>
      <w:lvlText w:val="•"/>
      <w:lvlJc w:val="left"/>
      <w:pPr>
        <w:tabs>
          <w:tab w:val="num" w:pos="720"/>
        </w:tabs>
        <w:ind w:left="720" w:hanging="360"/>
      </w:pPr>
      <w:rPr>
        <w:rFonts w:hint="default" w:ascii="Arial" w:hAnsi="Arial" w:cs="Times New Roman"/>
      </w:rPr>
    </w:lvl>
    <w:lvl w:ilvl="1" w:tplc="3D0A3894">
      <w:start w:val="1"/>
      <w:numFmt w:val="bullet"/>
      <w:lvlText w:val="•"/>
      <w:lvlJc w:val="left"/>
      <w:pPr>
        <w:tabs>
          <w:tab w:val="num" w:pos="1440"/>
        </w:tabs>
        <w:ind w:left="1440" w:hanging="360"/>
      </w:pPr>
      <w:rPr>
        <w:rFonts w:hint="default" w:ascii="Arial" w:hAnsi="Arial" w:cs="Times New Roman"/>
      </w:rPr>
    </w:lvl>
    <w:lvl w:ilvl="2" w:tplc="D6DE8A02">
      <w:start w:val="1"/>
      <w:numFmt w:val="bullet"/>
      <w:lvlText w:val="•"/>
      <w:lvlJc w:val="left"/>
      <w:pPr>
        <w:tabs>
          <w:tab w:val="num" w:pos="2160"/>
        </w:tabs>
        <w:ind w:left="2160" w:hanging="360"/>
      </w:pPr>
      <w:rPr>
        <w:rFonts w:hint="default" w:ascii="Arial" w:hAnsi="Arial" w:cs="Times New Roman"/>
      </w:rPr>
    </w:lvl>
    <w:lvl w:ilvl="3" w:tplc="0DEEE040">
      <w:start w:val="1"/>
      <w:numFmt w:val="bullet"/>
      <w:lvlText w:val="•"/>
      <w:lvlJc w:val="left"/>
      <w:pPr>
        <w:tabs>
          <w:tab w:val="num" w:pos="2880"/>
        </w:tabs>
        <w:ind w:left="2880" w:hanging="360"/>
      </w:pPr>
      <w:rPr>
        <w:rFonts w:hint="default" w:ascii="Arial" w:hAnsi="Arial" w:cs="Times New Roman"/>
      </w:rPr>
    </w:lvl>
    <w:lvl w:ilvl="4" w:tplc="9D2C3098">
      <w:start w:val="1"/>
      <w:numFmt w:val="bullet"/>
      <w:lvlText w:val="•"/>
      <w:lvlJc w:val="left"/>
      <w:pPr>
        <w:tabs>
          <w:tab w:val="num" w:pos="3600"/>
        </w:tabs>
        <w:ind w:left="3600" w:hanging="360"/>
      </w:pPr>
      <w:rPr>
        <w:rFonts w:hint="default" w:ascii="Arial" w:hAnsi="Arial" w:cs="Times New Roman"/>
      </w:rPr>
    </w:lvl>
    <w:lvl w:ilvl="5" w:tplc="8E34C874">
      <w:start w:val="1"/>
      <w:numFmt w:val="bullet"/>
      <w:lvlText w:val="•"/>
      <w:lvlJc w:val="left"/>
      <w:pPr>
        <w:tabs>
          <w:tab w:val="num" w:pos="4320"/>
        </w:tabs>
        <w:ind w:left="4320" w:hanging="360"/>
      </w:pPr>
      <w:rPr>
        <w:rFonts w:hint="default" w:ascii="Arial" w:hAnsi="Arial" w:cs="Times New Roman"/>
      </w:rPr>
    </w:lvl>
    <w:lvl w:ilvl="6" w:tplc="861EB0D4">
      <w:start w:val="1"/>
      <w:numFmt w:val="bullet"/>
      <w:lvlText w:val="•"/>
      <w:lvlJc w:val="left"/>
      <w:pPr>
        <w:tabs>
          <w:tab w:val="num" w:pos="5040"/>
        </w:tabs>
        <w:ind w:left="5040" w:hanging="360"/>
      </w:pPr>
      <w:rPr>
        <w:rFonts w:hint="default" w:ascii="Arial" w:hAnsi="Arial" w:cs="Times New Roman"/>
      </w:rPr>
    </w:lvl>
    <w:lvl w:ilvl="7" w:tplc="5932446E">
      <w:start w:val="1"/>
      <w:numFmt w:val="bullet"/>
      <w:lvlText w:val="•"/>
      <w:lvlJc w:val="left"/>
      <w:pPr>
        <w:tabs>
          <w:tab w:val="num" w:pos="5760"/>
        </w:tabs>
        <w:ind w:left="5760" w:hanging="360"/>
      </w:pPr>
      <w:rPr>
        <w:rFonts w:hint="default" w:ascii="Arial" w:hAnsi="Arial" w:cs="Times New Roman"/>
      </w:rPr>
    </w:lvl>
    <w:lvl w:ilvl="8" w:tplc="969C7920">
      <w:start w:val="1"/>
      <w:numFmt w:val="bullet"/>
      <w:lvlText w:val="•"/>
      <w:lvlJc w:val="left"/>
      <w:pPr>
        <w:tabs>
          <w:tab w:val="num" w:pos="6480"/>
        </w:tabs>
        <w:ind w:left="6480" w:hanging="360"/>
      </w:pPr>
      <w:rPr>
        <w:rFonts w:hint="default" w:ascii="Arial" w:hAnsi="Arial" w:cs="Times New Roman"/>
      </w:rPr>
    </w:lvl>
  </w:abstractNum>
  <w:abstractNum w:abstractNumId="4">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36B011C"/>
    <w:multiLevelType w:val="hybridMultilevel"/>
    <w:tmpl w:val="A1D054F8"/>
    <w:lvl w:ilvl="0" w:tplc="345AD890">
      <w:start w:val="1"/>
      <w:numFmt w:val="bullet"/>
      <w:lvlText w:val="•"/>
      <w:lvlJc w:val="left"/>
      <w:pPr>
        <w:tabs>
          <w:tab w:val="num" w:pos="720"/>
        </w:tabs>
        <w:ind w:left="720" w:hanging="360"/>
      </w:pPr>
      <w:rPr>
        <w:rFonts w:hint="default" w:ascii="Arial" w:hAnsi="Arial" w:cs="Times New Roman"/>
      </w:rPr>
    </w:lvl>
    <w:lvl w:ilvl="1" w:tplc="C2A25116">
      <w:start w:val="1"/>
      <w:numFmt w:val="bullet"/>
      <w:lvlText w:val="•"/>
      <w:lvlJc w:val="left"/>
      <w:pPr>
        <w:tabs>
          <w:tab w:val="num" w:pos="1440"/>
        </w:tabs>
        <w:ind w:left="1440" w:hanging="360"/>
      </w:pPr>
      <w:rPr>
        <w:rFonts w:hint="default" w:ascii="Arial" w:hAnsi="Arial" w:cs="Times New Roman"/>
      </w:rPr>
    </w:lvl>
    <w:lvl w:ilvl="2" w:tplc="1952B01E">
      <w:start w:val="1"/>
      <w:numFmt w:val="bullet"/>
      <w:lvlText w:val="•"/>
      <w:lvlJc w:val="left"/>
      <w:pPr>
        <w:tabs>
          <w:tab w:val="num" w:pos="2160"/>
        </w:tabs>
        <w:ind w:left="2160" w:hanging="360"/>
      </w:pPr>
      <w:rPr>
        <w:rFonts w:hint="default" w:ascii="Arial" w:hAnsi="Arial" w:cs="Times New Roman"/>
      </w:rPr>
    </w:lvl>
    <w:lvl w:ilvl="3" w:tplc="FAF67244">
      <w:start w:val="1"/>
      <w:numFmt w:val="bullet"/>
      <w:lvlText w:val="•"/>
      <w:lvlJc w:val="left"/>
      <w:pPr>
        <w:tabs>
          <w:tab w:val="num" w:pos="2880"/>
        </w:tabs>
        <w:ind w:left="2880" w:hanging="360"/>
      </w:pPr>
      <w:rPr>
        <w:rFonts w:hint="default" w:ascii="Arial" w:hAnsi="Arial" w:cs="Times New Roman"/>
      </w:rPr>
    </w:lvl>
    <w:lvl w:ilvl="4" w:tplc="2C68FAE2">
      <w:start w:val="1"/>
      <w:numFmt w:val="bullet"/>
      <w:lvlText w:val="•"/>
      <w:lvlJc w:val="left"/>
      <w:pPr>
        <w:tabs>
          <w:tab w:val="num" w:pos="3600"/>
        </w:tabs>
        <w:ind w:left="3600" w:hanging="360"/>
      </w:pPr>
      <w:rPr>
        <w:rFonts w:hint="default" w:ascii="Arial" w:hAnsi="Arial" w:cs="Times New Roman"/>
      </w:rPr>
    </w:lvl>
    <w:lvl w:ilvl="5" w:tplc="665AEB92">
      <w:start w:val="1"/>
      <w:numFmt w:val="bullet"/>
      <w:lvlText w:val="•"/>
      <w:lvlJc w:val="left"/>
      <w:pPr>
        <w:tabs>
          <w:tab w:val="num" w:pos="4320"/>
        </w:tabs>
        <w:ind w:left="4320" w:hanging="360"/>
      </w:pPr>
      <w:rPr>
        <w:rFonts w:hint="default" w:ascii="Arial" w:hAnsi="Arial" w:cs="Times New Roman"/>
      </w:rPr>
    </w:lvl>
    <w:lvl w:ilvl="6" w:tplc="E1841134">
      <w:start w:val="1"/>
      <w:numFmt w:val="bullet"/>
      <w:lvlText w:val="•"/>
      <w:lvlJc w:val="left"/>
      <w:pPr>
        <w:tabs>
          <w:tab w:val="num" w:pos="5040"/>
        </w:tabs>
        <w:ind w:left="5040" w:hanging="360"/>
      </w:pPr>
      <w:rPr>
        <w:rFonts w:hint="default" w:ascii="Arial" w:hAnsi="Arial" w:cs="Times New Roman"/>
      </w:rPr>
    </w:lvl>
    <w:lvl w:ilvl="7" w:tplc="786C417E">
      <w:start w:val="1"/>
      <w:numFmt w:val="bullet"/>
      <w:lvlText w:val="•"/>
      <w:lvlJc w:val="left"/>
      <w:pPr>
        <w:tabs>
          <w:tab w:val="num" w:pos="5760"/>
        </w:tabs>
        <w:ind w:left="5760" w:hanging="360"/>
      </w:pPr>
      <w:rPr>
        <w:rFonts w:hint="default" w:ascii="Arial" w:hAnsi="Arial" w:cs="Times New Roman"/>
      </w:rPr>
    </w:lvl>
    <w:lvl w:ilvl="8" w:tplc="DCEE5316">
      <w:start w:val="1"/>
      <w:numFmt w:val="bullet"/>
      <w:lvlText w:val="•"/>
      <w:lvlJc w:val="left"/>
      <w:pPr>
        <w:tabs>
          <w:tab w:val="num" w:pos="6480"/>
        </w:tabs>
        <w:ind w:left="6480" w:hanging="360"/>
      </w:pPr>
      <w:rPr>
        <w:rFonts w:hint="default" w:ascii="Arial" w:hAnsi="Arial" w:cs="Times New Roman"/>
      </w:rPr>
    </w:lvl>
  </w:abstractNum>
  <w:abstractNum w:abstractNumId="6">
    <w:nsid w:val="2377446C"/>
    <w:multiLevelType w:val="hybridMultilevel"/>
    <w:tmpl w:val="1D28DDB4"/>
    <w:lvl w:ilvl="0" w:tplc="D8E08AF4">
      <w:start w:val="1"/>
      <w:numFmt w:val="bullet"/>
      <w:pStyle w:val="Index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nsid w:val="28854318"/>
    <w:multiLevelType w:val="hybridMultilevel"/>
    <w:tmpl w:val="613233AA"/>
    <w:lvl w:ilvl="0" w:tplc="63647648">
      <w:start w:val="1"/>
      <w:numFmt w:val="bullet"/>
      <w:lvlText w:val="•"/>
      <w:lvlJc w:val="left"/>
      <w:pPr>
        <w:tabs>
          <w:tab w:val="num" w:pos="720"/>
        </w:tabs>
        <w:ind w:left="720" w:hanging="360"/>
      </w:pPr>
      <w:rPr>
        <w:rFonts w:hint="default" w:ascii="Arial" w:hAnsi="Arial" w:cs="Times New Roman"/>
      </w:rPr>
    </w:lvl>
    <w:lvl w:ilvl="1" w:tplc="4E50CA74">
      <w:start w:val="1"/>
      <w:numFmt w:val="bullet"/>
      <w:lvlText w:val="•"/>
      <w:lvlJc w:val="left"/>
      <w:pPr>
        <w:tabs>
          <w:tab w:val="num" w:pos="1440"/>
        </w:tabs>
        <w:ind w:left="1440" w:hanging="360"/>
      </w:pPr>
      <w:rPr>
        <w:rFonts w:hint="default" w:ascii="Arial" w:hAnsi="Arial" w:cs="Times New Roman"/>
      </w:rPr>
    </w:lvl>
    <w:lvl w:ilvl="2" w:tplc="7C24DACA">
      <w:start w:val="1"/>
      <w:numFmt w:val="bullet"/>
      <w:lvlText w:val="•"/>
      <w:lvlJc w:val="left"/>
      <w:pPr>
        <w:tabs>
          <w:tab w:val="num" w:pos="2160"/>
        </w:tabs>
        <w:ind w:left="2160" w:hanging="360"/>
      </w:pPr>
      <w:rPr>
        <w:rFonts w:hint="default" w:ascii="Arial" w:hAnsi="Arial" w:cs="Times New Roman"/>
      </w:rPr>
    </w:lvl>
    <w:lvl w:ilvl="3" w:tplc="26840C80">
      <w:start w:val="1"/>
      <w:numFmt w:val="bullet"/>
      <w:lvlText w:val="•"/>
      <w:lvlJc w:val="left"/>
      <w:pPr>
        <w:tabs>
          <w:tab w:val="num" w:pos="2880"/>
        </w:tabs>
        <w:ind w:left="2880" w:hanging="360"/>
      </w:pPr>
      <w:rPr>
        <w:rFonts w:hint="default" w:ascii="Arial" w:hAnsi="Arial" w:cs="Times New Roman"/>
      </w:rPr>
    </w:lvl>
    <w:lvl w:ilvl="4" w:tplc="10B09236">
      <w:start w:val="1"/>
      <w:numFmt w:val="bullet"/>
      <w:lvlText w:val="•"/>
      <w:lvlJc w:val="left"/>
      <w:pPr>
        <w:tabs>
          <w:tab w:val="num" w:pos="3600"/>
        </w:tabs>
        <w:ind w:left="3600" w:hanging="360"/>
      </w:pPr>
      <w:rPr>
        <w:rFonts w:hint="default" w:ascii="Arial" w:hAnsi="Arial" w:cs="Times New Roman"/>
      </w:rPr>
    </w:lvl>
    <w:lvl w:ilvl="5" w:tplc="CFDCCB16">
      <w:start w:val="1"/>
      <w:numFmt w:val="bullet"/>
      <w:lvlText w:val="•"/>
      <w:lvlJc w:val="left"/>
      <w:pPr>
        <w:tabs>
          <w:tab w:val="num" w:pos="4320"/>
        </w:tabs>
        <w:ind w:left="4320" w:hanging="360"/>
      </w:pPr>
      <w:rPr>
        <w:rFonts w:hint="default" w:ascii="Arial" w:hAnsi="Arial" w:cs="Times New Roman"/>
      </w:rPr>
    </w:lvl>
    <w:lvl w:ilvl="6" w:tplc="C706D966">
      <w:start w:val="1"/>
      <w:numFmt w:val="bullet"/>
      <w:lvlText w:val="•"/>
      <w:lvlJc w:val="left"/>
      <w:pPr>
        <w:tabs>
          <w:tab w:val="num" w:pos="5040"/>
        </w:tabs>
        <w:ind w:left="5040" w:hanging="360"/>
      </w:pPr>
      <w:rPr>
        <w:rFonts w:hint="default" w:ascii="Arial" w:hAnsi="Arial" w:cs="Times New Roman"/>
      </w:rPr>
    </w:lvl>
    <w:lvl w:ilvl="7" w:tplc="9BBABC10">
      <w:start w:val="1"/>
      <w:numFmt w:val="bullet"/>
      <w:lvlText w:val="•"/>
      <w:lvlJc w:val="left"/>
      <w:pPr>
        <w:tabs>
          <w:tab w:val="num" w:pos="5760"/>
        </w:tabs>
        <w:ind w:left="5760" w:hanging="360"/>
      </w:pPr>
      <w:rPr>
        <w:rFonts w:hint="default" w:ascii="Arial" w:hAnsi="Arial" w:cs="Times New Roman"/>
      </w:rPr>
    </w:lvl>
    <w:lvl w:ilvl="8" w:tplc="4258B410">
      <w:start w:val="1"/>
      <w:numFmt w:val="bullet"/>
      <w:lvlText w:val="•"/>
      <w:lvlJc w:val="left"/>
      <w:pPr>
        <w:tabs>
          <w:tab w:val="num" w:pos="6480"/>
        </w:tabs>
        <w:ind w:left="6480" w:hanging="360"/>
      </w:pPr>
      <w:rPr>
        <w:rFonts w:hint="default" w:ascii="Arial" w:hAnsi="Arial" w:cs="Times New Roman"/>
      </w:rPr>
    </w:lvl>
  </w:abstractNum>
  <w:abstractNum w:abstractNumId="8">
    <w:nsid w:val="294A3A9A"/>
    <w:multiLevelType w:val="hybridMultilevel"/>
    <w:tmpl w:val="D95C3AE0"/>
    <w:lvl w:ilvl="0" w:tplc="2C2E32B2">
      <w:start w:val="1"/>
      <w:numFmt w:val="bullet"/>
      <w:pStyle w:val="CaselawBullet"/>
      <w:lvlText w:val=""/>
      <w:lvlJc w:val="left"/>
      <w:pPr>
        <w:ind w:left="1440" w:hanging="360"/>
      </w:pPr>
      <w:rPr>
        <w:rFonts w:hint="default" w:ascii="Symbol" w:hAnsi="Symbol"/>
      </w:rPr>
    </w:lvl>
    <w:lvl w:ilvl="1" w:tplc="0C090003" w:tentative="true">
      <w:start w:val="1"/>
      <w:numFmt w:val="bullet"/>
      <w:lvlText w:val="o"/>
      <w:lvlJc w:val="left"/>
      <w:pPr>
        <w:ind w:left="2160" w:hanging="360"/>
      </w:pPr>
      <w:rPr>
        <w:rFonts w:hint="default" w:ascii="Courier New" w:hAnsi="Courier New" w:cs="Courier New"/>
      </w:rPr>
    </w:lvl>
    <w:lvl w:ilvl="2" w:tplc="0C090005" w:tentative="true">
      <w:start w:val="1"/>
      <w:numFmt w:val="bullet"/>
      <w:lvlText w:val=""/>
      <w:lvlJc w:val="left"/>
      <w:pPr>
        <w:ind w:left="2880" w:hanging="360"/>
      </w:pPr>
      <w:rPr>
        <w:rFonts w:hint="default" w:ascii="Wingdings" w:hAnsi="Wingdings"/>
      </w:rPr>
    </w:lvl>
    <w:lvl w:ilvl="3" w:tplc="0C090001" w:tentative="true">
      <w:start w:val="1"/>
      <w:numFmt w:val="bullet"/>
      <w:lvlText w:val=""/>
      <w:lvlJc w:val="left"/>
      <w:pPr>
        <w:ind w:left="3600" w:hanging="360"/>
      </w:pPr>
      <w:rPr>
        <w:rFonts w:hint="default" w:ascii="Symbol" w:hAnsi="Symbol"/>
      </w:rPr>
    </w:lvl>
    <w:lvl w:ilvl="4" w:tplc="0C090003" w:tentative="true">
      <w:start w:val="1"/>
      <w:numFmt w:val="bullet"/>
      <w:lvlText w:val="o"/>
      <w:lvlJc w:val="left"/>
      <w:pPr>
        <w:ind w:left="4320" w:hanging="360"/>
      </w:pPr>
      <w:rPr>
        <w:rFonts w:hint="default" w:ascii="Courier New" w:hAnsi="Courier New" w:cs="Courier New"/>
      </w:rPr>
    </w:lvl>
    <w:lvl w:ilvl="5" w:tplc="0C090005" w:tentative="true">
      <w:start w:val="1"/>
      <w:numFmt w:val="bullet"/>
      <w:lvlText w:val=""/>
      <w:lvlJc w:val="left"/>
      <w:pPr>
        <w:ind w:left="5040" w:hanging="360"/>
      </w:pPr>
      <w:rPr>
        <w:rFonts w:hint="default" w:ascii="Wingdings" w:hAnsi="Wingdings"/>
      </w:rPr>
    </w:lvl>
    <w:lvl w:ilvl="6" w:tplc="0C090001" w:tentative="true">
      <w:start w:val="1"/>
      <w:numFmt w:val="bullet"/>
      <w:lvlText w:val=""/>
      <w:lvlJc w:val="left"/>
      <w:pPr>
        <w:ind w:left="5760" w:hanging="360"/>
      </w:pPr>
      <w:rPr>
        <w:rFonts w:hint="default" w:ascii="Symbol" w:hAnsi="Symbol"/>
      </w:rPr>
    </w:lvl>
    <w:lvl w:ilvl="7" w:tplc="0C090003" w:tentative="true">
      <w:start w:val="1"/>
      <w:numFmt w:val="bullet"/>
      <w:lvlText w:val="o"/>
      <w:lvlJc w:val="left"/>
      <w:pPr>
        <w:ind w:left="6480" w:hanging="360"/>
      </w:pPr>
      <w:rPr>
        <w:rFonts w:hint="default" w:ascii="Courier New" w:hAnsi="Courier New" w:cs="Courier New"/>
      </w:rPr>
    </w:lvl>
    <w:lvl w:ilvl="8" w:tplc="0C090005" w:tentative="true">
      <w:start w:val="1"/>
      <w:numFmt w:val="bullet"/>
      <w:lvlText w:val=""/>
      <w:lvlJc w:val="left"/>
      <w:pPr>
        <w:ind w:left="7200" w:hanging="360"/>
      </w:pPr>
      <w:rPr>
        <w:rFonts w:hint="default" w:ascii="Wingdings" w:hAnsi="Wingdings"/>
      </w:rPr>
    </w:lvl>
  </w:abstractNum>
  <w:abstractNum w:abstractNumId="9">
    <w:nsid w:val="31D62726"/>
    <w:multiLevelType w:val="hybridMultilevel"/>
    <w:tmpl w:val="7CEA8C86"/>
    <w:lvl w:ilvl="0" w:tplc="08090001">
      <w:start w:val="1"/>
      <w:numFmt w:val="bullet"/>
      <w:pStyle w:val="TableBullet"/>
      <w:lvlText w:val=""/>
      <w:lvlJc w:val="left"/>
      <w:pPr>
        <w:tabs>
          <w:tab w:val="num" w:pos="1287"/>
        </w:tabs>
        <w:ind w:left="1287" w:hanging="360"/>
      </w:pPr>
      <w:rPr>
        <w:rFonts w:hint="default" w:ascii="Symbol" w:hAnsi="Symbol"/>
      </w:rPr>
    </w:lvl>
    <w:lvl w:ilvl="1" w:tplc="08090003">
      <w:start w:val="1"/>
      <w:numFmt w:val="bullet"/>
      <w:lvlText w:val="o"/>
      <w:lvlJc w:val="left"/>
      <w:pPr>
        <w:tabs>
          <w:tab w:val="num" w:pos="2007"/>
        </w:tabs>
        <w:ind w:left="2007" w:hanging="360"/>
      </w:pPr>
      <w:rPr>
        <w:rFonts w:hint="default" w:ascii="Courier New" w:hAnsi="Courier New" w:cs="Courier New"/>
      </w:rPr>
    </w:lvl>
    <w:lvl w:ilvl="2" w:tplc="08090005">
      <w:start w:val="1"/>
      <w:numFmt w:val="bullet"/>
      <w:lvlText w:val=""/>
      <w:lvlJc w:val="left"/>
      <w:pPr>
        <w:tabs>
          <w:tab w:val="num" w:pos="2727"/>
        </w:tabs>
        <w:ind w:left="2727" w:hanging="360"/>
      </w:pPr>
      <w:rPr>
        <w:rFonts w:hint="default" w:ascii="Wingdings" w:hAnsi="Wingdings"/>
      </w:rPr>
    </w:lvl>
    <w:lvl w:ilvl="3" w:tplc="08090001">
      <w:start w:val="1"/>
      <w:numFmt w:val="bullet"/>
      <w:lvlText w:val=""/>
      <w:lvlJc w:val="left"/>
      <w:pPr>
        <w:tabs>
          <w:tab w:val="num" w:pos="3447"/>
        </w:tabs>
        <w:ind w:left="3447" w:hanging="360"/>
      </w:pPr>
      <w:rPr>
        <w:rFonts w:hint="default" w:ascii="Symbol" w:hAnsi="Symbol"/>
      </w:rPr>
    </w:lvl>
    <w:lvl w:ilvl="4" w:tplc="08090003">
      <w:start w:val="1"/>
      <w:numFmt w:val="bullet"/>
      <w:lvlText w:val="o"/>
      <w:lvlJc w:val="left"/>
      <w:pPr>
        <w:tabs>
          <w:tab w:val="num" w:pos="4167"/>
        </w:tabs>
        <w:ind w:left="4167" w:hanging="360"/>
      </w:pPr>
      <w:rPr>
        <w:rFonts w:hint="default" w:ascii="Courier New" w:hAnsi="Courier New" w:cs="Courier New"/>
      </w:rPr>
    </w:lvl>
    <w:lvl w:ilvl="5" w:tplc="08090005">
      <w:start w:val="1"/>
      <w:numFmt w:val="bullet"/>
      <w:lvlText w:val=""/>
      <w:lvlJc w:val="left"/>
      <w:pPr>
        <w:tabs>
          <w:tab w:val="num" w:pos="4887"/>
        </w:tabs>
        <w:ind w:left="4887" w:hanging="360"/>
      </w:pPr>
      <w:rPr>
        <w:rFonts w:hint="default" w:ascii="Wingdings" w:hAnsi="Wingdings"/>
      </w:rPr>
    </w:lvl>
    <w:lvl w:ilvl="6" w:tplc="08090001">
      <w:start w:val="1"/>
      <w:numFmt w:val="bullet"/>
      <w:lvlText w:val=""/>
      <w:lvlJc w:val="left"/>
      <w:pPr>
        <w:tabs>
          <w:tab w:val="num" w:pos="5607"/>
        </w:tabs>
        <w:ind w:left="5607" w:hanging="360"/>
      </w:pPr>
      <w:rPr>
        <w:rFonts w:hint="default" w:ascii="Symbol" w:hAnsi="Symbol"/>
      </w:rPr>
    </w:lvl>
    <w:lvl w:ilvl="7" w:tplc="08090003">
      <w:start w:val="1"/>
      <w:numFmt w:val="bullet"/>
      <w:lvlText w:val="o"/>
      <w:lvlJc w:val="left"/>
      <w:pPr>
        <w:tabs>
          <w:tab w:val="num" w:pos="6327"/>
        </w:tabs>
        <w:ind w:left="6327" w:hanging="360"/>
      </w:pPr>
      <w:rPr>
        <w:rFonts w:hint="default" w:ascii="Courier New" w:hAnsi="Courier New" w:cs="Courier New"/>
      </w:rPr>
    </w:lvl>
    <w:lvl w:ilvl="8" w:tplc="08090005">
      <w:start w:val="1"/>
      <w:numFmt w:val="bullet"/>
      <w:lvlText w:val=""/>
      <w:lvlJc w:val="left"/>
      <w:pPr>
        <w:tabs>
          <w:tab w:val="num" w:pos="7047"/>
        </w:tabs>
        <w:ind w:left="7047" w:hanging="360"/>
      </w:pPr>
      <w:rPr>
        <w:rFonts w:hint="default" w:ascii="Wingdings" w:hAnsi="Wingdings"/>
      </w:rPr>
    </w:lvl>
  </w:abstractNum>
  <w:abstractNum w:abstractNumId="1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1">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true">
      <w:start w:val="1"/>
      <w:numFmt w:val="lowerLetter"/>
      <w:lvlText w:val="%2."/>
      <w:lvlJc w:val="left"/>
      <w:pPr>
        <w:ind w:left="2880" w:hanging="360"/>
      </w:pPr>
    </w:lvl>
    <w:lvl w:ilvl="2" w:tplc="0C09001B" w:tentative="true">
      <w:start w:val="1"/>
      <w:numFmt w:val="lowerRoman"/>
      <w:lvlText w:val="%3."/>
      <w:lvlJc w:val="right"/>
      <w:pPr>
        <w:ind w:left="3600" w:hanging="180"/>
      </w:pPr>
    </w:lvl>
    <w:lvl w:ilvl="3" w:tplc="0C09000F" w:tentative="true">
      <w:start w:val="1"/>
      <w:numFmt w:val="decimal"/>
      <w:lvlText w:val="%4."/>
      <w:lvlJc w:val="left"/>
      <w:pPr>
        <w:ind w:left="4320" w:hanging="360"/>
      </w:pPr>
    </w:lvl>
    <w:lvl w:ilvl="4" w:tplc="0C090019" w:tentative="true">
      <w:start w:val="1"/>
      <w:numFmt w:val="lowerLetter"/>
      <w:lvlText w:val="%5."/>
      <w:lvlJc w:val="left"/>
      <w:pPr>
        <w:ind w:left="5040" w:hanging="360"/>
      </w:pPr>
    </w:lvl>
    <w:lvl w:ilvl="5" w:tplc="0C09001B" w:tentative="true">
      <w:start w:val="1"/>
      <w:numFmt w:val="lowerRoman"/>
      <w:lvlText w:val="%6."/>
      <w:lvlJc w:val="right"/>
      <w:pPr>
        <w:ind w:left="5760" w:hanging="180"/>
      </w:pPr>
    </w:lvl>
    <w:lvl w:ilvl="6" w:tplc="0C09000F" w:tentative="true">
      <w:start w:val="1"/>
      <w:numFmt w:val="decimal"/>
      <w:lvlText w:val="%7."/>
      <w:lvlJc w:val="left"/>
      <w:pPr>
        <w:ind w:left="6480" w:hanging="360"/>
      </w:pPr>
    </w:lvl>
    <w:lvl w:ilvl="7" w:tplc="0C090019" w:tentative="true">
      <w:start w:val="1"/>
      <w:numFmt w:val="lowerLetter"/>
      <w:lvlText w:val="%8."/>
      <w:lvlJc w:val="left"/>
      <w:pPr>
        <w:ind w:left="7200" w:hanging="360"/>
      </w:pPr>
    </w:lvl>
    <w:lvl w:ilvl="8" w:tplc="0C09001B" w:tentative="true">
      <w:start w:val="1"/>
      <w:numFmt w:val="lowerRoman"/>
      <w:lvlText w:val="%9."/>
      <w:lvlJc w:val="right"/>
      <w:pPr>
        <w:ind w:left="7920" w:hanging="180"/>
      </w:pPr>
    </w:lvl>
  </w:abstractNum>
  <w:abstractNum w:abstractNumId="13">
    <w:nsid w:val="46736775"/>
    <w:multiLevelType w:val="hybridMultilevel"/>
    <w:tmpl w:val="81BEEDF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6">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7">
    <w:nsid w:val="52CC25B4"/>
    <w:multiLevelType w:val="hybridMultilevel"/>
    <w:tmpl w:val="3DEE3746"/>
    <w:lvl w:ilvl="0" w:tplc="779C3EE2">
      <w:start w:val="1"/>
      <w:numFmt w:val="bullet"/>
      <w:pStyle w:val="ListBulletIndent"/>
      <w:lvlText w:val="o"/>
      <w:lvlJc w:val="left"/>
      <w:pPr>
        <w:tabs>
          <w:tab w:val="num" w:pos="1159"/>
        </w:tabs>
        <w:ind w:left="1159" w:hanging="360"/>
      </w:pPr>
      <w:rPr>
        <w:rFonts w:hint="default" w:ascii="Courier New" w:hAnsi="Courier New" w:cs="Times New Roman"/>
      </w:rPr>
    </w:lvl>
    <w:lvl w:ilvl="1" w:tplc="04090003">
      <w:start w:val="1"/>
      <w:numFmt w:val="bullet"/>
      <w:lvlText w:val="o"/>
      <w:lvlJc w:val="left"/>
      <w:pPr>
        <w:tabs>
          <w:tab w:val="num" w:pos="2160"/>
        </w:tabs>
        <w:ind w:left="2160" w:hanging="360"/>
      </w:pPr>
      <w:rPr>
        <w:rFonts w:hint="default" w:ascii="Courier New" w:hAnsi="Courier New" w:cs="Times New Roman"/>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Times New Roman"/>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Times New Roman"/>
      </w:rPr>
    </w:lvl>
    <w:lvl w:ilvl="8" w:tplc="04090005">
      <w:start w:val="1"/>
      <w:numFmt w:val="bullet"/>
      <w:lvlText w:val=""/>
      <w:lvlJc w:val="left"/>
      <w:pPr>
        <w:tabs>
          <w:tab w:val="num" w:pos="7200"/>
        </w:tabs>
        <w:ind w:left="7200" w:hanging="360"/>
      </w:pPr>
      <w:rPr>
        <w:rFonts w:hint="default" w:ascii="Wingdings" w:hAnsi="Wingdings"/>
      </w:rPr>
    </w:lvl>
  </w:abstractNum>
  <w:abstractNum w:abstractNumId="18">
    <w:nsid w:val="63917B65"/>
    <w:multiLevelType w:val="hybridMultilevel"/>
    <w:tmpl w:val="28DA8504"/>
    <w:lvl w:ilvl="0" w:tplc="7EBEE17E">
      <w:start w:val="1"/>
      <w:numFmt w:val="bullet"/>
      <w:lvlText w:val="•"/>
      <w:lvlJc w:val="left"/>
      <w:pPr>
        <w:tabs>
          <w:tab w:val="num" w:pos="720"/>
        </w:tabs>
        <w:ind w:left="720" w:hanging="360"/>
      </w:pPr>
      <w:rPr>
        <w:rFonts w:hint="default" w:ascii="Arial" w:hAnsi="Arial" w:cs="Times New Roman"/>
      </w:rPr>
    </w:lvl>
    <w:lvl w:ilvl="1" w:tplc="1DCC5FE4">
      <w:start w:val="1"/>
      <w:numFmt w:val="bullet"/>
      <w:lvlText w:val="•"/>
      <w:lvlJc w:val="left"/>
      <w:pPr>
        <w:tabs>
          <w:tab w:val="num" w:pos="1440"/>
        </w:tabs>
        <w:ind w:left="1440" w:hanging="360"/>
      </w:pPr>
      <w:rPr>
        <w:rFonts w:hint="default" w:ascii="Arial" w:hAnsi="Arial" w:cs="Times New Roman"/>
      </w:rPr>
    </w:lvl>
    <w:lvl w:ilvl="2" w:tplc="2E2254E0">
      <w:start w:val="1"/>
      <w:numFmt w:val="bullet"/>
      <w:lvlText w:val="•"/>
      <w:lvlJc w:val="left"/>
      <w:pPr>
        <w:tabs>
          <w:tab w:val="num" w:pos="2160"/>
        </w:tabs>
        <w:ind w:left="2160" w:hanging="360"/>
      </w:pPr>
      <w:rPr>
        <w:rFonts w:hint="default" w:ascii="Arial" w:hAnsi="Arial" w:cs="Times New Roman"/>
      </w:rPr>
    </w:lvl>
    <w:lvl w:ilvl="3" w:tplc="A5A07C72">
      <w:start w:val="1"/>
      <w:numFmt w:val="bullet"/>
      <w:lvlText w:val="•"/>
      <w:lvlJc w:val="left"/>
      <w:pPr>
        <w:tabs>
          <w:tab w:val="num" w:pos="2880"/>
        </w:tabs>
        <w:ind w:left="2880" w:hanging="360"/>
      </w:pPr>
      <w:rPr>
        <w:rFonts w:hint="default" w:ascii="Arial" w:hAnsi="Arial" w:cs="Times New Roman"/>
      </w:rPr>
    </w:lvl>
    <w:lvl w:ilvl="4" w:tplc="9E8A9A4E">
      <w:start w:val="1"/>
      <w:numFmt w:val="bullet"/>
      <w:lvlText w:val="•"/>
      <w:lvlJc w:val="left"/>
      <w:pPr>
        <w:tabs>
          <w:tab w:val="num" w:pos="3600"/>
        </w:tabs>
        <w:ind w:left="3600" w:hanging="360"/>
      </w:pPr>
      <w:rPr>
        <w:rFonts w:hint="default" w:ascii="Arial" w:hAnsi="Arial" w:cs="Times New Roman"/>
      </w:rPr>
    </w:lvl>
    <w:lvl w:ilvl="5" w:tplc="31ACE6B0">
      <w:start w:val="1"/>
      <w:numFmt w:val="bullet"/>
      <w:lvlText w:val="•"/>
      <w:lvlJc w:val="left"/>
      <w:pPr>
        <w:tabs>
          <w:tab w:val="num" w:pos="4320"/>
        </w:tabs>
        <w:ind w:left="4320" w:hanging="360"/>
      </w:pPr>
      <w:rPr>
        <w:rFonts w:hint="default" w:ascii="Arial" w:hAnsi="Arial" w:cs="Times New Roman"/>
      </w:rPr>
    </w:lvl>
    <w:lvl w:ilvl="6" w:tplc="AB685CD0">
      <w:start w:val="1"/>
      <w:numFmt w:val="bullet"/>
      <w:lvlText w:val="•"/>
      <w:lvlJc w:val="left"/>
      <w:pPr>
        <w:tabs>
          <w:tab w:val="num" w:pos="5040"/>
        </w:tabs>
        <w:ind w:left="5040" w:hanging="360"/>
      </w:pPr>
      <w:rPr>
        <w:rFonts w:hint="default" w:ascii="Arial" w:hAnsi="Arial" w:cs="Times New Roman"/>
      </w:rPr>
    </w:lvl>
    <w:lvl w:ilvl="7" w:tplc="FC002C06">
      <w:start w:val="1"/>
      <w:numFmt w:val="bullet"/>
      <w:lvlText w:val="•"/>
      <w:lvlJc w:val="left"/>
      <w:pPr>
        <w:tabs>
          <w:tab w:val="num" w:pos="5760"/>
        </w:tabs>
        <w:ind w:left="5760" w:hanging="360"/>
      </w:pPr>
      <w:rPr>
        <w:rFonts w:hint="default" w:ascii="Arial" w:hAnsi="Arial" w:cs="Times New Roman"/>
      </w:rPr>
    </w:lvl>
    <w:lvl w:ilvl="8" w:tplc="6338C1FE">
      <w:start w:val="1"/>
      <w:numFmt w:val="bullet"/>
      <w:lvlText w:val="•"/>
      <w:lvlJc w:val="left"/>
      <w:pPr>
        <w:tabs>
          <w:tab w:val="num" w:pos="6480"/>
        </w:tabs>
        <w:ind w:left="6480" w:hanging="360"/>
      </w:pPr>
      <w:rPr>
        <w:rFonts w:hint="default" w:ascii="Arial" w:hAnsi="Arial" w:cs="Times New Roman"/>
      </w:rPr>
    </w:lvl>
  </w:abstractNum>
  <w:abstractNum w:abstractNumId="19">
    <w:nsid w:val="643A5861"/>
    <w:multiLevelType w:val="hybridMultilevel"/>
    <w:tmpl w:val="5DFCE9E6"/>
    <w:lvl w:ilvl="0" w:tplc="8E086518">
      <w:start w:val="1"/>
      <w:numFmt w:val="bullet"/>
      <w:pStyle w:val="Bulletforblueiinfo"/>
      <w:lvlText w:val=""/>
      <w:lvlJc w:val="left"/>
      <w:pPr>
        <w:tabs>
          <w:tab w:val="num" w:pos="737"/>
        </w:tabs>
        <w:ind w:left="737" w:hanging="36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nsid w:val="692A3A69"/>
    <w:multiLevelType w:val="hybridMultilevel"/>
    <w:tmpl w:val="05DAD142"/>
    <w:lvl w:ilvl="0" w:tplc="73421F34">
      <w:start w:val="1"/>
      <w:numFmt w:val="bullet"/>
      <w:lvlText w:val="•"/>
      <w:lvlJc w:val="left"/>
      <w:pPr>
        <w:tabs>
          <w:tab w:val="num" w:pos="720"/>
        </w:tabs>
        <w:ind w:left="720" w:hanging="360"/>
      </w:pPr>
      <w:rPr>
        <w:rFonts w:hint="default" w:ascii="Arial" w:hAnsi="Arial" w:cs="Times New Roman"/>
      </w:rPr>
    </w:lvl>
    <w:lvl w:ilvl="1" w:tplc="8320F500">
      <w:start w:val="1"/>
      <w:numFmt w:val="bullet"/>
      <w:lvlText w:val="•"/>
      <w:lvlJc w:val="left"/>
      <w:pPr>
        <w:tabs>
          <w:tab w:val="num" w:pos="1440"/>
        </w:tabs>
        <w:ind w:left="1440" w:hanging="360"/>
      </w:pPr>
      <w:rPr>
        <w:rFonts w:hint="default" w:ascii="Arial" w:hAnsi="Arial" w:cs="Times New Roman"/>
      </w:rPr>
    </w:lvl>
    <w:lvl w:ilvl="2" w:tplc="8544046E">
      <w:start w:val="1"/>
      <w:numFmt w:val="bullet"/>
      <w:lvlText w:val="•"/>
      <w:lvlJc w:val="left"/>
      <w:pPr>
        <w:tabs>
          <w:tab w:val="num" w:pos="2160"/>
        </w:tabs>
        <w:ind w:left="2160" w:hanging="360"/>
      </w:pPr>
      <w:rPr>
        <w:rFonts w:hint="default" w:ascii="Arial" w:hAnsi="Arial" w:cs="Times New Roman"/>
      </w:rPr>
    </w:lvl>
    <w:lvl w:ilvl="3" w:tplc="3D8EF51A">
      <w:start w:val="1"/>
      <w:numFmt w:val="bullet"/>
      <w:lvlText w:val="•"/>
      <w:lvlJc w:val="left"/>
      <w:pPr>
        <w:tabs>
          <w:tab w:val="num" w:pos="2880"/>
        </w:tabs>
        <w:ind w:left="2880" w:hanging="360"/>
      </w:pPr>
      <w:rPr>
        <w:rFonts w:hint="default" w:ascii="Arial" w:hAnsi="Arial" w:cs="Times New Roman"/>
      </w:rPr>
    </w:lvl>
    <w:lvl w:ilvl="4" w:tplc="AEC2BFAC">
      <w:start w:val="1"/>
      <w:numFmt w:val="bullet"/>
      <w:lvlText w:val="•"/>
      <w:lvlJc w:val="left"/>
      <w:pPr>
        <w:tabs>
          <w:tab w:val="num" w:pos="3600"/>
        </w:tabs>
        <w:ind w:left="3600" w:hanging="360"/>
      </w:pPr>
      <w:rPr>
        <w:rFonts w:hint="default" w:ascii="Arial" w:hAnsi="Arial" w:cs="Times New Roman"/>
      </w:rPr>
    </w:lvl>
    <w:lvl w:ilvl="5" w:tplc="DDE2E5A6">
      <w:start w:val="1"/>
      <w:numFmt w:val="bullet"/>
      <w:lvlText w:val="•"/>
      <w:lvlJc w:val="left"/>
      <w:pPr>
        <w:tabs>
          <w:tab w:val="num" w:pos="4320"/>
        </w:tabs>
        <w:ind w:left="4320" w:hanging="360"/>
      </w:pPr>
      <w:rPr>
        <w:rFonts w:hint="default" w:ascii="Arial" w:hAnsi="Arial" w:cs="Times New Roman"/>
      </w:rPr>
    </w:lvl>
    <w:lvl w:ilvl="6" w:tplc="CBFAAEDE">
      <w:start w:val="1"/>
      <w:numFmt w:val="bullet"/>
      <w:lvlText w:val="•"/>
      <w:lvlJc w:val="left"/>
      <w:pPr>
        <w:tabs>
          <w:tab w:val="num" w:pos="5040"/>
        </w:tabs>
        <w:ind w:left="5040" w:hanging="360"/>
      </w:pPr>
      <w:rPr>
        <w:rFonts w:hint="default" w:ascii="Arial" w:hAnsi="Arial" w:cs="Times New Roman"/>
      </w:rPr>
    </w:lvl>
    <w:lvl w:ilvl="7" w:tplc="F90E4540">
      <w:start w:val="1"/>
      <w:numFmt w:val="bullet"/>
      <w:lvlText w:val="•"/>
      <w:lvlJc w:val="left"/>
      <w:pPr>
        <w:tabs>
          <w:tab w:val="num" w:pos="5760"/>
        </w:tabs>
        <w:ind w:left="5760" w:hanging="360"/>
      </w:pPr>
      <w:rPr>
        <w:rFonts w:hint="default" w:ascii="Arial" w:hAnsi="Arial" w:cs="Times New Roman"/>
      </w:rPr>
    </w:lvl>
    <w:lvl w:ilvl="8" w:tplc="2AE6386C">
      <w:start w:val="1"/>
      <w:numFmt w:val="bullet"/>
      <w:lvlText w:val="•"/>
      <w:lvlJc w:val="left"/>
      <w:pPr>
        <w:tabs>
          <w:tab w:val="num" w:pos="6480"/>
        </w:tabs>
        <w:ind w:left="6480" w:hanging="360"/>
      </w:pPr>
      <w:rPr>
        <w:rFonts w:hint="default" w:ascii="Arial" w:hAnsi="Arial" w:cs="Times New Roman"/>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6"/>
    <w:lvlOverride w:ilvl="0">
      <w:startOverride w:val="2"/>
    </w:lvlOverride>
  </w:num>
  <w:num w:numId="24">
    <w:abstractNumId w:val="16"/>
    <w:lvlOverride w:ilvl="0">
      <w:startOverride w:val="5"/>
    </w:lvlOverride>
  </w:num>
  <w:num w:numId="25">
    <w:abstractNumId w:val="16"/>
    <w:lvlOverride w:ilvl="0">
      <w:startOverride w:val="8"/>
    </w:lvlOverride>
  </w:num>
  <w:num w:numId="26">
    <w:abstractNumId w:val="16"/>
    <w:lvlOverride w:ilvl="0">
      <w:startOverride w:val="10"/>
    </w:lvlOverride>
  </w:num>
  <w:num w:numId="27">
    <w:abstractNumId w:val="16"/>
    <w:lvlOverride w:ilvl="0">
      <w:startOverride w:val="13"/>
    </w:lvlOverride>
  </w:num>
  <w:num w:numId="28">
    <w:abstractNumId w:val="16"/>
    <w:lvlOverride w:ilvl="0">
      <w:startOverride w:val="15"/>
    </w:lvlOverride>
  </w:num>
  <w:num w:numId="29">
    <w:abstractNumId w:val="16"/>
    <w:lvlOverride w:ilvl="0">
      <w:startOverride w:val="19"/>
    </w:lvlOverride>
  </w:num>
  <w:num w:numId="30">
    <w:abstractNumId w:val="16"/>
    <w:lvlOverride w:ilvl="0">
      <w:startOverride w:val="20"/>
    </w:lvlOverride>
  </w:num>
  <w:num w:numId="31">
    <w:abstractNumId w:val="8"/>
    <w:lvlOverride w:ilvl="0">
      <w:startOverride w:val="1"/>
    </w:lvlOverride>
  </w:num>
  <w:num w:numId="32">
    <w:abstractNumId w:val="16"/>
    <w:lvlOverride w:ilvl="0">
      <w:startOverride w:val="21"/>
    </w:lvlOverride>
  </w:num>
  <w:num w:numId="33">
    <w:abstractNumId w:val="16"/>
    <w:lvlOverride w:ilvl="0">
      <w:startOverride w:val="23"/>
    </w:lvlOverride>
  </w:num>
  <w:num w:numId="34">
    <w:abstractNumId w:val="16"/>
    <w:lvlOverride w:ilvl="0">
      <w:startOverride w:val="25"/>
    </w:lvlOverride>
  </w:num>
  <w:num w:numId="35">
    <w:abstractNumId w:val="16"/>
    <w:lvlOverride w:ilvl="0">
      <w:startOverride w:val="27"/>
    </w:lvlOverride>
  </w:num>
  <w:num w:numId="36">
    <w:abstractNumId w:val="16"/>
    <w:lvlOverride w:ilvl="0">
      <w:startOverride w:val="28"/>
    </w:lvlOverride>
  </w:num>
  <w:num w:numId="37">
    <w:abstractNumId w:val="16"/>
    <w:lvlOverride w:ilvl="0">
      <w:startOverride w:val="29"/>
    </w:lvlOverride>
  </w:num>
  <w:num w:numId="38">
    <w:abstractNumId w:val="16"/>
    <w:lvlOverride w:ilvl="0">
      <w:startOverride w:val="31"/>
    </w:lvlOverride>
  </w:num>
  <w:num w:numId="39">
    <w:abstractNumId w:val="16"/>
    <w:lvlOverride w:ilvl="0">
      <w:startOverride w:val="33"/>
    </w:lvlOverride>
  </w:num>
  <w:num w:numId="40">
    <w:abstractNumId w:val="16"/>
    <w:lvlOverride w:ilvl="0">
      <w:startOverride w:val="36"/>
    </w:lvlOverride>
  </w:num>
  <w:num w:numId="41">
    <w:abstractNumId w:val="16"/>
    <w:lvlOverride w:ilvl="0">
      <w:startOverride w:val="38"/>
    </w:lvlOverride>
  </w:num>
  <w:num w:numId="42">
    <w:abstractNumId w:val="16"/>
    <w:lvlOverride w:ilvl="0">
      <w:startOverride w:val="39"/>
    </w:lvlOverride>
  </w:num>
  <w:num w:numId="43">
    <w:abstractNumId w:val="8"/>
    <w:lvlOverride w:ilvl="0">
      <w:startOverride w:val="1"/>
    </w:lvlOverride>
  </w:num>
  <w:num w:numId="44">
    <w:abstractNumId w:val="16"/>
    <w:lvlOverride w:ilvl="0">
      <w:startOverride w:val="41"/>
    </w:lvlOverride>
  </w:num>
  <w:num w:numId="45">
    <w:abstractNumId w:val="16"/>
    <w:lvlOverride w:ilvl="0">
      <w:startOverride w:val="42"/>
    </w:lvlOverride>
  </w:num>
  <w:num w:numId="46">
    <w:abstractNumId w:val="16"/>
    <w:lvlOverride w:ilvl="0">
      <w:startOverride w:val="43"/>
    </w:lvlOverride>
  </w:num>
  <w:num w:numId="47">
    <w:abstractNumId w:val="10"/>
    <w:lvlOverride w:ilvl="0">
      <w:startOverride w:val="1"/>
    </w:lvlOverride>
  </w:num>
  <w:numIdMacAtCleanup w:val="21"/>
</w:numbering>
</file>

<file path=word/settings.xml><?xml version="1.0" encoding="utf-8"?>
<w:setting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zoom w:percent="110"/>
  <w:proofState w:spelling="clean" w:grammar="clean"/>
  <w:stylePaneFormatFilter w:val="1001"/>
  <w:stylePaneSortMethod w:val="0000"/>
  <w:documentProtection w:formatting="true" w:enforcement="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docDefaults>
    <w:rPrDefault>
      <w:rPr>
        <w:rFonts w:ascii="Arial" w:hAnsi="Arial" w:eastAsia="Calibri" w:cs="Times New Roman"/>
        <w:sz w:val="24"/>
        <w:szCs w:val="24"/>
        <w:lang w:val="en-AU" w:eastAsia="en-AU" w:bidi="ar-SA"/>
      </w:rPr>
    </w:rPrDefault>
    <w:pPrDefault/>
  </w:docDefaults>
  <w:latentStyles w:defLockedState="true" w:defUIPriority="99" w:defSemiHidden="true" w:defUnhideWhenUsed="true" w:defQFormat="false" w:count="267">
    <w:lsdException w:name="Normal" w:locked="false" w:uiPriority="0" w:semiHidden="false" w:unhideWhenUsed="false"/>
    <w:lsdException w:name="heading 1" w:locked="false" w:uiPriority="0" w:semiHidden="false" w:unhideWhenUsed="false" w:qFormat="true"/>
    <w:lsdException w:name="heading 2" w:locked="false" w:uiPriority="0" w:qFormat="true"/>
    <w:lsdException w:name="heading 3" w:locked="false" w:uiPriority="0" w:qFormat="true"/>
    <w:lsdException w:name="heading 4" w:uiPriority="0" w:qFormat="true"/>
    <w:lsdException w:name="heading 5" w:locked="false" w:uiPriority="0" w:qFormat="true"/>
    <w:lsdException w:name="heading 6" w:uiPriority="0" w:qFormat="true"/>
    <w:lsdException w:name="heading 7" w:qFormat="true"/>
    <w:lsdException w:name="heading 8" w:qFormat="true"/>
    <w:lsdException w:name="heading 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annotation reference" w:uiPriority="0"/>
    <w:lsdException w:name="Title" w:uiPriority="10" w:unhideWhenUsed="false" w:qFormat="true"/>
    <w:lsdException w:name="Default Paragraph Font" w:locked="false" w:uiPriority="1"/>
    <w:lsdException w:name="Body Text" w:locked="false" w:uiPriority="0"/>
    <w:lsdException w:name="Body Text Indent" w:locked="false"/>
    <w:lsdException w:name="Subtitle" w:uiPriority="11" w:unhideWhenUsed="false" w:qFormat="true"/>
    <w:lsdException w:name="Body Text First Indent" w:locked="false"/>
    <w:lsdException w:name="Body Text First Indent 2" w:locked="false"/>
    <w:lsdException w:name="Body Text 2" w:locked="false"/>
    <w:lsdException w:name="Body Text 3" w:locked="false"/>
    <w:lsdException w:name="FollowedHyperlink" w:uiPriority="0"/>
    <w:lsdException w:name="Strong" w:locked="false" w:uiPriority="22" w:unhideWhenUsed="false" w:qFormat="true"/>
    <w:lsdException w:name="Emphasis" w:uiPriority="20" w:unhideWhenUsed="false" w:qFormat="true"/>
    <w:lsdException w:name="HTML Top of Form" w:locked="false"/>
    <w:lsdException w:name="HTML Bottom of Form" w:locked="false"/>
    <w:lsdException w:name="Normal Table" w:locked="false"/>
    <w:lsdException w:name="No List" w:locked="false"/>
    <w:lsdException w:name="Balloon Text" w:locked="false"/>
    <w:lsdException w:name="Table Grid" w:locked="false" w:uiPriority="59" w:semiHidden="false" w:unhideWhenUsed="false"/>
    <w:lsdException w:name="Placeholder Text" w:locked="false" w:unhideWhenUsed="false"/>
    <w:lsdException w:name="No Spacing" w:uiPriority="1"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locked="false" w:unhideWhenUsed="false"/>
    <w:lsdException w:name="List Paragraph" w:uiPriority="34" w:unhideWhenUsed="false" w:qFormat="true"/>
    <w:lsdException w:name="Quote" w:uiPriority="29" w:unhideWhenUsed="false" w:qFormat="true"/>
    <w:lsdException w:name="Intense Quote" w:uiPriority="30"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unhideWhenUsed="false" w:qFormat="true"/>
    <w:lsdException w:name="Intense Emphasis" w:uiPriority="21" w:unhideWhenUsed="false" w:qFormat="true"/>
    <w:lsdException w:name="Subtle Reference" w:uiPriority="31" w:unhideWhenUsed="false" w:qFormat="true"/>
    <w:lsdException w:name="Intense Reference" w:uiPriority="32" w:unhideWhenUsed="false" w:qFormat="true"/>
    <w:lsdException w:name="Book Title" w:uiPriority="33" w:unhideWhenUsed="false" w:qFormat="true"/>
    <w:lsdException w:name="Bibliography" w:uiPriority="37"/>
    <w:lsdException w:name="TOC Heading" w:uiPriority="39" w:qFormat="true"/>
  </w:latentStyles>
  <w:style w:type="paragraph" w:styleId="Normal" w:default="true">
    <w:name w:val="Normal"/>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hAnsiTheme="majorHAnsi" w:eastAsiaTheme="majorEastAsia"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false"/>
      <w:tabs>
        <w:tab w:val="num" w:pos="1008"/>
      </w:tabs>
      <w:spacing w:before="240" w:after="120" w:line="300" w:lineRule="auto"/>
      <w:ind w:left="1008" w:hanging="1008"/>
      <w:outlineLvl w:val="4"/>
    </w:pPr>
    <w:rPr>
      <w:rFonts w:ascii="Arial" w:hAnsi="Arial" w:eastAsia="Times New Roman" w:cs="Arial"/>
      <w:b w:val="false"/>
      <w:i w:val="false"/>
      <w:iCs w:val="false"/>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CaselawCoversheet" w:customStyle="true">
    <w:name w:val="Caselaw Coversheet"/>
    <w:basedOn w:val="Normal"/>
    <w:qFormat/>
    <w:rsid w:val="009C6388"/>
    <w:pPr>
      <w:spacing w:after="0" w:line="240" w:lineRule="auto"/>
    </w:pPr>
    <w:rPr>
      <w:rFonts w:cs="Arial"/>
    </w:rPr>
  </w:style>
  <w:style w:type="paragraph" w:styleId="CaselawNormal" w:customStyle="true">
    <w:name w:val="Caselaw Normal"/>
    <w:basedOn w:val="CaselawCoversheet"/>
    <w:uiPriority w:val="6"/>
    <w:qFormat/>
    <w:locked/>
    <w:rsid w:val="007360E8"/>
    <w:pPr>
      <w:spacing w:after="240" w:line="360" w:lineRule="auto"/>
      <w:ind w:left="720"/>
    </w:pPr>
  </w:style>
  <w:style w:type="paragraph" w:styleId="CaselawNumbered10" w:customStyle="true">
    <w:name w:val="Caselaw Numbered 1"/>
    <w:basedOn w:val="CaselawNormal"/>
    <w:uiPriority w:val="5"/>
    <w:qFormat/>
    <w:rsid w:val="007360E8"/>
    <w:pPr>
      <w:numPr>
        <w:numId w:val="1"/>
      </w:numPr>
      <w:ind w:left="720" w:hanging="720"/>
    </w:pPr>
  </w:style>
  <w:style w:type="paragraph" w:styleId="CaselawNumbered1" w:customStyle="true">
    <w:name w:val="Caselaw Numbered (1)"/>
    <w:basedOn w:val="CaselawNumbered10"/>
    <w:qFormat/>
    <w:rsid w:val="000A5273"/>
    <w:pPr>
      <w:numPr>
        <w:numId w:val="2"/>
      </w:numPr>
      <w:spacing w:after="360" w:line="240" w:lineRule="auto"/>
      <w:ind w:left="1440" w:hanging="720"/>
    </w:pPr>
  </w:style>
  <w:style w:type="paragraph" w:styleId="CaselawNumbereda" w:customStyle="true">
    <w:name w:val="Caselaw Numbered (a)"/>
    <w:basedOn w:val="CaselawNumbered1"/>
    <w:qFormat/>
    <w:rsid w:val="006E7434"/>
    <w:pPr>
      <w:numPr>
        <w:numId w:val="3"/>
      </w:numPr>
      <w:ind w:left="2160" w:hanging="720"/>
    </w:pPr>
  </w:style>
  <w:style w:type="paragraph" w:styleId="CaselawNumberedi" w:customStyle="true">
    <w:name w:val="Caselaw Numbered (i)"/>
    <w:basedOn w:val="CaselawNumbereda"/>
    <w:qFormat/>
    <w:rsid w:val="006E7434"/>
    <w:pPr>
      <w:numPr>
        <w:numId w:val="4"/>
      </w:numPr>
      <w:ind w:left="2880" w:hanging="720"/>
    </w:pPr>
  </w:style>
  <w:style w:type="paragraph" w:styleId="CaselawHeading1" w:customStyle="true">
    <w:name w:val="Caselaw Heading 1"/>
    <w:basedOn w:val="CaselawCoversheet"/>
    <w:next w:val="CaselawNumbered10"/>
    <w:uiPriority w:val="1"/>
    <w:qFormat/>
    <w:rsid w:val="00770D05"/>
    <w:pPr>
      <w:spacing w:after="240"/>
      <w:outlineLvl w:val="0"/>
    </w:pPr>
    <w:rPr>
      <w:b/>
      <w:caps/>
      <w:sz w:val="28"/>
    </w:rPr>
  </w:style>
  <w:style w:type="paragraph" w:styleId="CaselawHeading2" w:customStyle="true">
    <w:name w:val="Caselaw Heading 2"/>
    <w:basedOn w:val="CaselawHeading1"/>
    <w:next w:val="CaselawNumbered10"/>
    <w:uiPriority w:val="2"/>
    <w:qFormat/>
    <w:rsid w:val="009459F3"/>
    <w:pPr>
      <w:outlineLvl w:val="1"/>
    </w:pPr>
    <w:rPr>
      <w:caps w:val="false"/>
      <w:sz w:val="24"/>
    </w:rPr>
  </w:style>
  <w:style w:type="paragraph" w:styleId="CaselawHeading3" w:customStyle="true">
    <w:name w:val="Caselaw Heading 3"/>
    <w:basedOn w:val="CaselawHeading1"/>
    <w:next w:val="CaselawNumbered10"/>
    <w:uiPriority w:val="3"/>
    <w:qFormat/>
    <w:rsid w:val="009459F3"/>
    <w:pPr>
      <w:outlineLvl w:val="2"/>
    </w:pPr>
    <w:rPr>
      <w:b w:val="false"/>
      <w:i/>
      <w:caps w:val="false"/>
      <w:sz w:val="24"/>
    </w:rPr>
  </w:style>
  <w:style w:type="paragraph" w:styleId="CaselawQuote" w:customStyle="true">
    <w:name w:val="Caselaw Quote &gt;"/>
    <w:basedOn w:val="CaselawNormal"/>
    <w:qFormat/>
    <w:rsid w:val="00DA03B8"/>
    <w:pPr>
      <w:spacing w:after="360" w:line="240" w:lineRule="auto"/>
    </w:pPr>
    <w:rPr>
      <w:sz w:val="22"/>
    </w:rPr>
  </w:style>
  <w:style w:type="paragraph" w:styleId="CaselawQuote0" w:customStyle="true">
    <w:name w:val="Caselaw Quote &gt;&gt;"/>
    <w:basedOn w:val="CaselawNormal"/>
    <w:qFormat/>
    <w:rsid w:val="000A5273"/>
    <w:pPr>
      <w:spacing w:after="360" w:line="240" w:lineRule="auto"/>
      <w:ind w:left="2160"/>
    </w:pPr>
    <w:rPr>
      <w:sz w:val="22"/>
    </w:rPr>
  </w:style>
  <w:style w:type="paragraph" w:styleId="CaselawQuote1" w:customStyle="true">
    <w:name w:val="Caselaw Quote &gt;&gt;&gt;"/>
    <w:basedOn w:val="CaselawQuote0"/>
    <w:qFormat/>
    <w:rsid w:val="000A5273"/>
    <w:pPr>
      <w:ind w:left="2880"/>
    </w:pPr>
  </w:style>
  <w:style w:type="paragraph" w:styleId="CaselawHeading4" w:customStyle="true">
    <w:name w:val="Caselaw Heading 4"/>
    <w:basedOn w:val="CaselawHeading1"/>
    <w:next w:val="CaselawNumbered10"/>
    <w:uiPriority w:val="4"/>
    <w:qFormat/>
    <w:rsid w:val="009459F3"/>
    <w:pPr>
      <w:ind w:left="720"/>
      <w:outlineLvl w:val="3"/>
    </w:pPr>
    <w:rPr>
      <w:caps w:val="false"/>
      <w:sz w:val="22"/>
    </w:rPr>
  </w:style>
  <w:style w:type="character" w:styleId="Heading1Char" w:customStyle="true">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hAnsiTheme="majorHAnsi" w:eastAsiaTheme="majorEastAsia" w:cstheme="majorBidi"/>
      <w:b/>
      <w:bCs/>
      <w:kern w:val="32"/>
      <w:sz w:val="32"/>
      <w:szCs w:val="32"/>
      <w:lang w:eastAsia="en-US"/>
    </w:rPr>
  </w:style>
  <w:style w:type="character" w:styleId="Heading2Char" w:customStyle="true">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hAnsiTheme="majorHAnsi" w:eastAsiaTheme="majorEastAsia" w:cstheme="majorBidi"/>
      <w:b/>
      <w:bCs/>
      <w:i/>
      <w:iCs/>
      <w:sz w:val="28"/>
      <w:szCs w:val="28"/>
      <w:lang w:eastAsia="en-US"/>
    </w:rPr>
  </w:style>
  <w:style w:type="character" w:styleId="Heading3Char" w:customStyle="true">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hAnsiTheme="majorHAnsi" w:eastAsiaTheme="majorEastAsia" w:cstheme="majorBidi"/>
      <w:b/>
      <w:bCs/>
      <w:sz w:val="26"/>
      <w:szCs w:val="26"/>
      <w:lang w:eastAsia="en-US"/>
    </w:rPr>
  </w:style>
  <w:style w:type="table" w:styleId="TableGrid">
    <w:name w:val="Table Grid"/>
    <w:basedOn w:val="TableNormal"/>
    <w:uiPriority w:val="59"/>
    <w:locked/>
    <w:rsid w:val="002D685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aselawBullet" w:customStyle="true">
    <w:name w:val="Caselaw Bullet"/>
    <w:basedOn w:val="CaselawNormal"/>
    <w:uiPriority w:val="1"/>
    <w:qFormat/>
    <w:locked/>
    <w:rsid w:val="00F36D30"/>
    <w:pPr>
      <w:numPr>
        <w:numId w:val="5"/>
      </w:numPr>
      <w:spacing w:after="360" w:line="240" w:lineRule="auto"/>
      <w:ind w:hanging="720"/>
    </w:pPr>
  </w:style>
  <w:style w:type="paragraph" w:styleId="CaselawHeading5" w:customStyle="true">
    <w:name w:val="Caselaw Heading 5"/>
    <w:basedOn w:val="CaselawHeading4"/>
    <w:rsid w:val="009459F3"/>
    <w:rPr>
      <w:b w:val="false"/>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styleId="Style1" w:customStyle="true">
    <w:name w:val="Style1"/>
    <w:basedOn w:val="Strong"/>
    <w:uiPriority w:val="1"/>
    <w:locked/>
    <w:rsid w:val="00C13AF5"/>
    <w:rPr>
      <w:rFonts w:ascii="Arial" w:hAnsi="Arial"/>
      <w:b w:val="false"/>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styleId="DocumentMapChar" w:customStyle="true">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true" w:after="100" w:afterAutospacing="true" w:line="240" w:lineRule="auto"/>
    </w:pPr>
    <w:rPr>
      <w:rFonts w:ascii="Times New Roman" w:hAnsi="Times New Roman" w:eastAsia="Times New Roman"/>
    </w:rPr>
  </w:style>
  <w:style w:type="paragraph" w:styleId="judgmentpara" w:customStyle="true">
    <w:name w:val="judgment_para"/>
    <w:basedOn w:val="Normal"/>
    <w:rsid w:val="00677778"/>
    <w:pPr>
      <w:spacing w:before="100" w:beforeAutospacing="true" w:after="100" w:afterAutospacing="true" w:line="240" w:lineRule="auto"/>
    </w:pPr>
    <w:rPr>
      <w:rFonts w:ascii="Times New Roman" w:hAnsi="Times New Roman" w:eastAsia="Times New Roman"/>
    </w:rPr>
  </w:style>
  <w:style w:type="character" w:styleId="listnumber" w:customStyle="true">
    <w:name w:val="list_number_"/>
    <w:basedOn w:val="DefaultParagraphFont"/>
    <w:rsid w:val="00677778"/>
  </w:style>
  <w:style w:type="paragraph" w:styleId="judgmentnumbereda" w:customStyle="true">
    <w:name w:val="judgment_numbered_a_"/>
    <w:basedOn w:val="Normal"/>
    <w:rsid w:val="00B74D80"/>
    <w:pPr>
      <w:spacing w:before="100" w:beforeAutospacing="true" w:after="100" w:afterAutospacing="true" w:line="240" w:lineRule="auto"/>
    </w:pPr>
    <w:rPr>
      <w:rFonts w:ascii="Times New Roman" w:hAnsi="Times New Roman" w:eastAsia="Times New Roman"/>
    </w:rPr>
  </w:style>
  <w:style w:type="paragraph" w:styleId="judgmentnumberedi" w:customStyle="true">
    <w:name w:val="judgment_numbered_i_"/>
    <w:basedOn w:val="Normal"/>
    <w:rsid w:val="00B74D80"/>
    <w:pPr>
      <w:spacing w:before="100" w:beforeAutospacing="true" w:after="100" w:afterAutospacing="true" w:line="240" w:lineRule="auto"/>
    </w:pPr>
    <w:rPr>
      <w:rFonts w:ascii="Times New Roman" w:hAnsi="Times New Roman" w:eastAsia="Times New Roman"/>
    </w:rPr>
  </w:style>
  <w:style w:type="character" w:styleId="Heading4Char" w:customStyle="true">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hAnsiTheme="majorHAnsi" w:eastAsiaTheme="majorEastAsia" w:cstheme="majorBidi"/>
      <w:b/>
      <w:bCs/>
      <w:i/>
      <w:iCs/>
      <w:color w:val="4F81BD" w:themeColor="accent1"/>
    </w:rPr>
  </w:style>
  <w:style w:type="character" w:styleId="Heading5Char" w:customStyle="true">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styleId="Heading6Char" w:customStyle="true">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styleId="Heading7Char" w:customStyle="true">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styleId="Heading8Char" w:customStyle="true">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styleId="Heading9Char" w:customStyle="true">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styleId="Heading1Char1" w:customStyle="true">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hAnsiTheme="majorHAnsi" w:eastAsiaTheme="majorEastAsia" w:cstheme="majorBidi"/>
      <w:b/>
      <w:bCs/>
      <w:color w:val="365F91" w:themeColor="accent1" w:themeShade="BF"/>
      <w:sz w:val="28"/>
      <w:szCs w:val="28"/>
      <w:lang w:eastAsia="en-US"/>
    </w:rPr>
  </w:style>
  <w:style w:type="character" w:styleId="Heading2Char1" w:customStyle="true">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hAnsiTheme="majorHAnsi" w:eastAsiaTheme="majorEastAsia" w:cstheme="majorBidi"/>
      <w:b/>
      <w:bCs/>
      <w:color w:val="4F81BD" w:themeColor="accent1"/>
      <w:sz w:val="26"/>
      <w:szCs w:val="26"/>
      <w:lang w:eastAsia="en-US"/>
    </w:rPr>
  </w:style>
  <w:style w:type="character" w:styleId="Heading3Char1" w:customStyle="true">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hAnsiTheme="majorHAnsi" w:eastAsiaTheme="majorEastAsia" w:cstheme="majorBidi"/>
      <w:b/>
      <w:bCs/>
      <w:color w:val="4F81BD" w:themeColor="accent1"/>
      <w:lang w:eastAsia="en-US"/>
    </w:rPr>
  </w:style>
  <w:style w:type="character" w:styleId="Heading4Char1" w:customStyle="true">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hAnsiTheme="majorHAnsi" w:eastAsiaTheme="majorEastAsia" w:cstheme="majorBidi"/>
      <w:b/>
      <w:bCs/>
      <w:i/>
      <w:iCs/>
      <w:color w:val="4F81BD" w:themeColor="accent1"/>
      <w:lang w:eastAsia="en-US"/>
    </w:rPr>
  </w:style>
  <w:style w:type="character" w:styleId="Heading5Char1" w:customStyle="true">
    <w:name w:val="Heading 5 Char1"/>
    <w:aliases w:val="Level 3 - i Char1,5 Char1,Normal5 Char1,Level 3 - (i) Char1"/>
    <w:basedOn w:val="DefaultParagraphFont"/>
    <w:semiHidden/>
    <w:rsid w:val="00E1232E"/>
    <w:rPr>
      <w:rFonts w:asciiTheme="majorHAnsi" w:hAnsiTheme="majorHAnsi" w:eastAsiaTheme="majorEastAsia" w:cstheme="majorBidi"/>
      <w:color w:val="243F60" w:themeColor="accent1" w:themeShade="7F"/>
      <w:lang w:eastAsia="en-US"/>
    </w:rPr>
  </w:style>
  <w:style w:type="character" w:styleId="Heading6Char1" w:customStyle="true">
    <w:name w:val="Heading 6 Char1"/>
    <w:aliases w:val="Legal Level 1. Char1,Body Text 5 Char1,Normal6 Char1"/>
    <w:basedOn w:val="DefaultParagraphFont"/>
    <w:semiHidden/>
    <w:rsid w:val="00E1232E"/>
    <w:rPr>
      <w:rFonts w:asciiTheme="majorHAnsi" w:hAnsiTheme="majorHAnsi" w:eastAsiaTheme="majorEastAsia" w:cstheme="majorBidi"/>
      <w:i/>
      <w:iCs/>
      <w:color w:val="243F60" w:themeColor="accent1" w:themeShade="7F"/>
      <w:lang w:eastAsia="en-US"/>
    </w:rPr>
  </w:style>
  <w:style w:type="character" w:styleId="Heading7Char1" w:customStyle="true">
    <w:name w:val="Heading 7 Char1"/>
    <w:aliases w:val="Legal Level 1.1. Char1,Body Text 6 Char1,Heading 7(unused) Char1,Normal7 Char1"/>
    <w:basedOn w:val="DefaultParagraphFont"/>
    <w:semiHidden/>
    <w:rsid w:val="00E1232E"/>
    <w:rPr>
      <w:rFonts w:asciiTheme="majorHAnsi" w:hAnsiTheme="majorHAnsi" w:eastAsiaTheme="majorEastAsia" w:cstheme="majorBidi"/>
      <w:i/>
      <w:iCs/>
      <w:color w:val="404040" w:themeColor="text1" w:themeTint="BF"/>
      <w:lang w:eastAsia="en-US"/>
    </w:rPr>
  </w:style>
  <w:style w:type="character" w:styleId="Heading8Char1" w:customStyle="true">
    <w:name w:val="Heading 8 Char1"/>
    <w:aliases w:val="Legal Level 1.1.1. Char1,Body Text 7 Char1,Heading 8(unused) Char1,Heading 8 (Start Appendices) Char1,Normal8 Char1"/>
    <w:basedOn w:val="DefaultParagraphFont"/>
    <w:semiHidden/>
    <w:rsid w:val="00E1232E"/>
    <w:rPr>
      <w:rFonts w:asciiTheme="majorHAnsi" w:hAnsiTheme="majorHAnsi" w:eastAsiaTheme="majorEastAsia" w:cstheme="majorBidi"/>
      <w:color w:val="404040" w:themeColor="text1" w:themeTint="BF"/>
      <w:lang w:eastAsia="en-US"/>
    </w:rPr>
  </w:style>
  <w:style w:type="character" w:styleId="Heading9Char1" w:customStyle="true">
    <w:name w:val="Heading 9 Char1"/>
    <w:aliases w:val="Legal Level 1.1.1.1. Char1,Body Text 8 Char1,Heading 9(unused) Char1,Appendix Char1"/>
    <w:basedOn w:val="DefaultParagraphFont"/>
    <w:semiHidden/>
    <w:rsid w:val="00E1232E"/>
    <w:rPr>
      <w:rFonts w:asciiTheme="majorHAnsi" w:hAnsiTheme="majorHAnsi" w:eastAsiaTheme="majorEastAsia"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false"/>
      <w:autoSpaceDE w:val="false"/>
      <w:autoSpaceDN w:val="false"/>
      <w:adjustRightInd w:val="false"/>
      <w:spacing w:after="0" w:line="240" w:lineRule="auto"/>
      <w:jc w:val="both"/>
    </w:pPr>
    <w:rPr>
      <w:rFonts w:ascii="Times New Roman" w:hAnsi="Times New Roman" w:eastAsia="Times New Roman"/>
      <w:szCs w:val="20"/>
      <w:lang w:eastAsia="en-US"/>
    </w:rPr>
  </w:style>
  <w:style w:type="paragraph" w:styleId="Index2">
    <w:name w:val="index 2"/>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480" w:hanging="240"/>
      <w:jc w:val="both"/>
    </w:pPr>
    <w:rPr>
      <w:rFonts w:ascii="Times New Roman" w:hAnsi="Times New Roman" w:eastAsia="Times New Roman"/>
      <w:szCs w:val="20"/>
      <w:lang w:eastAsia="en-US"/>
    </w:rPr>
  </w:style>
  <w:style w:type="paragraph" w:styleId="Index3">
    <w:name w:val="index 3"/>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720" w:hanging="240"/>
      <w:jc w:val="both"/>
    </w:pPr>
    <w:rPr>
      <w:rFonts w:ascii="Times New Roman" w:hAnsi="Times New Roman" w:eastAsia="Times New Roman"/>
      <w:szCs w:val="20"/>
      <w:lang w:eastAsia="en-US"/>
    </w:rPr>
  </w:style>
  <w:style w:type="paragraph" w:styleId="Index4">
    <w:name w:val="index 4"/>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960" w:hanging="240"/>
      <w:jc w:val="both"/>
    </w:pPr>
    <w:rPr>
      <w:rFonts w:ascii="Times New Roman" w:hAnsi="Times New Roman" w:eastAsia="Times New Roman"/>
      <w:szCs w:val="20"/>
      <w:lang w:eastAsia="en-US"/>
    </w:rPr>
  </w:style>
  <w:style w:type="paragraph" w:styleId="Index5">
    <w:name w:val="index 5"/>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200" w:hanging="240"/>
      <w:jc w:val="both"/>
    </w:pPr>
    <w:rPr>
      <w:rFonts w:ascii="Times New Roman" w:hAnsi="Times New Roman" w:eastAsia="Times New Roman"/>
      <w:szCs w:val="20"/>
      <w:lang w:eastAsia="en-US"/>
    </w:rPr>
  </w:style>
  <w:style w:type="paragraph" w:styleId="Index6">
    <w:name w:val="index 6"/>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440" w:hanging="240"/>
      <w:jc w:val="both"/>
    </w:pPr>
    <w:rPr>
      <w:rFonts w:ascii="Times New Roman" w:hAnsi="Times New Roman" w:eastAsia="Times New Roman"/>
      <w:szCs w:val="20"/>
      <w:lang w:eastAsia="en-US"/>
    </w:rPr>
  </w:style>
  <w:style w:type="paragraph" w:styleId="Index7">
    <w:name w:val="index 7"/>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680" w:hanging="240"/>
      <w:jc w:val="both"/>
    </w:pPr>
    <w:rPr>
      <w:rFonts w:ascii="Times New Roman" w:hAnsi="Times New Roman" w:eastAsia="Times New Roman"/>
      <w:szCs w:val="20"/>
      <w:lang w:eastAsia="en-US"/>
    </w:rPr>
  </w:style>
  <w:style w:type="paragraph" w:styleId="Index8">
    <w:name w:val="index 8"/>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920" w:hanging="240"/>
      <w:jc w:val="both"/>
    </w:pPr>
    <w:rPr>
      <w:rFonts w:ascii="Times New Roman" w:hAnsi="Times New Roman" w:eastAsia="Times New Roman"/>
      <w:szCs w:val="20"/>
      <w:lang w:eastAsia="en-US"/>
    </w:rPr>
  </w:style>
  <w:style w:type="paragraph" w:styleId="Index9">
    <w:name w:val="index 9"/>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2160" w:hanging="240"/>
      <w:jc w:val="both"/>
    </w:pPr>
    <w:rPr>
      <w:rFonts w:ascii="Times New Roman" w:hAnsi="Times New Roman" w:eastAsia="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false"/>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200"/>
      <w:jc w:val="both"/>
    </w:pPr>
    <w:rPr>
      <w:rFonts w:ascii="Times New Roman" w:hAnsi="Times New Roman" w:eastAsia="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440"/>
      <w:jc w:val="both"/>
    </w:pPr>
    <w:rPr>
      <w:rFonts w:ascii="Times New Roman" w:hAnsi="Times New Roman" w:eastAsia="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680"/>
      <w:jc w:val="both"/>
    </w:pPr>
    <w:rPr>
      <w:rFonts w:ascii="Times New Roman" w:hAnsi="Times New Roman" w:eastAsia="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920"/>
      <w:jc w:val="both"/>
    </w:pPr>
    <w:rPr>
      <w:rFonts w:ascii="Times New Roman" w:hAnsi="Times New Roman" w:eastAsia="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hAnsiTheme="minorHAnsi" w:eastAsiaTheme="minorEastAsia" w:cstheme="minorBidi"/>
      <w:sz w:val="20"/>
      <w:szCs w:val="20"/>
      <w:lang w:val="en-US" w:eastAsia="ja-JP"/>
    </w:rPr>
  </w:style>
  <w:style w:type="character" w:styleId="FootnoteTextChar" w:customStyle="true">
    <w:name w:val="Footnote Text Char"/>
    <w:basedOn w:val="DefaultParagraphFont"/>
    <w:link w:val="FootnoteText"/>
    <w:uiPriority w:val="99"/>
    <w:rsid w:val="00E1232E"/>
    <w:rPr>
      <w:rFonts w:asciiTheme="minorHAnsi" w:hAnsiTheme="minorHAnsi" w:eastAsiaTheme="minorEastAsia"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styleId="CommentTextChar" w:customStyle="true">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HeaderChar" w:customStyle="true">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FooterChar" w:customStyle="true">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false"/>
      <w:autoSpaceDE w:val="false"/>
      <w:autoSpaceDN w:val="false"/>
      <w:adjustRightInd w:val="false"/>
      <w:spacing w:before="240" w:after="0" w:line="240" w:lineRule="auto"/>
      <w:jc w:val="both"/>
    </w:pPr>
    <w:rPr>
      <w:rFonts w:ascii="Times New Roman" w:hAnsi="Times New Roman" w:eastAsia="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false"/>
      <w:autoSpaceDE w:val="false"/>
      <w:autoSpaceDN w:val="false"/>
      <w:adjustRightInd w:val="false"/>
      <w:spacing w:before="240" w:after="0" w:line="240" w:lineRule="auto"/>
      <w:ind w:left="567"/>
      <w:jc w:val="center"/>
    </w:pPr>
    <w:rPr>
      <w:rFonts w:ascii="Times New Roman" w:hAnsi="Times New Roman" w:eastAsia="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hAnsi="Arial(W1)" w:eastAsia="Times New Roman"/>
      <w:sz w:val="20"/>
      <w:szCs w:val="22"/>
      <w:lang w:eastAsia="en-US"/>
    </w:rPr>
  </w:style>
  <w:style w:type="character" w:styleId="BodyTextChar" w:customStyle="true">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styleId="BodyTextChar1" w:customStyle="true">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styleId="BodyTextIndentChar" w:customStyle="true">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styleId="BodyText2Char" w:customStyle="true">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styleId="BodyText3Char" w:customStyle="true">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styleId="BodyTextIndent2Char" w:customStyle="true">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styleId="BodyTextIndent3Char" w:customStyle="true">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hAnsi="Courier New" w:eastAsia="Times New Roman" w:cs="Courier New"/>
      <w:sz w:val="20"/>
      <w:szCs w:val="20"/>
      <w:lang w:eastAsia="en-US"/>
    </w:rPr>
  </w:style>
  <w:style w:type="character" w:styleId="PlainTextChar" w:customStyle="true">
    <w:name w:val="Plain Text Char"/>
    <w:basedOn w:val="DefaultParagraphFont"/>
    <w:link w:val="PlainText"/>
    <w:uiPriority w:val="99"/>
    <w:semiHidden/>
    <w:rsid w:val="00E1232E"/>
    <w:rPr>
      <w:rFonts w:ascii="Courier New" w:hAnsi="Courier New" w:eastAsia="Times New Roman"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styleId="CommentSubjectChar" w:customStyle="true">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styleId="HeaderFooter" w:customStyle="true">
    <w:name w:val="Header/Footer"/>
    <w:basedOn w:val="Normal"/>
    <w:uiPriority w:val="99"/>
    <w:semiHidden/>
    <w:rsid w:val="00E1232E"/>
    <w:pPr>
      <w:spacing w:after="0" w:line="240" w:lineRule="auto"/>
      <w:jc w:val="right"/>
    </w:pPr>
    <w:rPr>
      <w:rFonts w:ascii="Arial (W1)" w:hAnsi="Arial (W1)" w:eastAsia="Times New Roman"/>
      <w:b/>
      <w:sz w:val="16"/>
      <w:szCs w:val="20"/>
      <w:lang w:eastAsia="en-US"/>
    </w:rPr>
  </w:style>
  <w:style w:type="paragraph" w:styleId="ListBulletIndent" w:customStyle="true">
    <w:name w:val="List Bullet Indent"/>
    <w:basedOn w:val="ListBullet"/>
    <w:uiPriority w:val="99"/>
    <w:semiHidden/>
    <w:rsid w:val="00E1232E"/>
    <w:pPr>
      <w:numPr>
        <w:numId w:val="8"/>
      </w:numPr>
    </w:pPr>
  </w:style>
  <w:style w:type="paragraph" w:styleId="TableText" w:customStyle="true">
    <w:name w:val="Table Text"/>
    <w:basedOn w:val="Normal"/>
    <w:uiPriority w:val="99"/>
    <w:semiHidden/>
    <w:rsid w:val="00E1232E"/>
    <w:pPr>
      <w:spacing w:before="60" w:after="60" w:line="300" w:lineRule="auto"/>
    </w:pPr>
    <w:rPr>
      <w:rFonts w:eastAsia="Times New Roman" w:cs="Arial"/>
      <w:sz w:val="20"/>
      <w:szCs w:val="20"/>
      <w:lang w:eastAsia="en-US"/>
    </w:rPr>
  </w:style>
  <w:style w:type="paragraph" w:styleId="Guidance" w:customStyle="true">
    <w:name w:val="Guidance"/>
    <w:basedOn w:val="BodyText"/>
    <w:uiPriority w:val="99"/>
    <w:semiHidden/>
    <w:rsid w:val="00E1232E"/>
    <w:pPr>
      <w:pBdr>
        <w:top w:val="single" w:color="auto" w:sz="4" w:space="6"/>
        <w:left w:val="single" w:color="auto" w:sz="4" w:space="6"/>
        <w:bottom w:val="single" w:color="auto" w:sz="4" w:space="6"/>
        <w:right w:val="single" w:color="auto" w:sz="4" w:space="6"/>
      </w:pBdr>
      <w:spacing w:before="0" w:after="0" w:line="240" w:lineRule="auto"/>
      <w:ind w:left="851"/>
    </w:pPr>
    <w:rPr>
      <w:rFonts w:ascii="Times New Roman" w:hAnsi="Times New Roman"/>
      <w:i/>
    </w:rPr>
  </w:style>
  <w:style w:type="paragraph" w:styleId="Tabletext0" w:customStyle="true">
    <w:name w:val="Table text"/>
    <w:basedOn w:val="Normal"/>
    <w:uiPriority w:val="99"/>
    <w:semiHidden/>
    <w:rsid w:val="00E1232E"/>
    <w:pPr>
      <w:spacing w:before="60" w:after="60" w:line="300" w:lineRule="auto"/>
    </w:pPr>
    <w:rPr>
      <w:rFonts w:eastAsia="Times New Roman" w:cs="Arial"/>
      <w:sz w:val="18"/>
      <w:szCs w:val="20"/>
      <w:lang w:eastAsia="en-US"/>
    </w:rPr>
  </w:style>
  <w:style w:type="paragraph" w:styleId="ListwithBullet" w:customStyle="true">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styleId="ListwithBulletinTable" w:customStyle="true">
    <w:name w:val="List with Bullet in Table"/>
    <w:basedOn w:val="ListwithBullet"/>
    <w:uiPriority w:val="99"/>
    <w:semiHidden/>
    <w:qFormat/>
    <w:rsid w:val="00E1232E"/>
    <w:rPr>
      <w:szCs w:val="22"/>
    </w:rPr>
  </w:style>
  <w:style w:type="paragraph" w:styleId="DBRNumbering" w:customStyle="true">
    <w:name w:val="DBR Numbering"/>
    <w:basedOn w:val="TableText"/>
    <w:uiPriority w:val="99"/>
    <w:semiHidden/>
    <w:qFormat/>
    <w:rsid w:val="00E1232E"/>
    <w:pPr>
      <w:numPr>
        <w:numId w:val="10"/>
      </w:numPr>
      <w:spacing w:line="240" w:lineRule="auto"/>
    </w:pPr>
  </w:style>
  <w:style w:type="paragraph" w:styleId="NFRNumbering" w:customStyle="true">
    <w:name w:val="NFR Numbering"/>
    <w:basedOn w:val="DBRNumbering"/>
    <w:uiPriority w:val="99"/>
    <w:semiHidden/>
    <w:qFormat/>
    <w:rsid w:val="00E1232E"/>
    <w:pPr>
      <w:numPr>
        <w:numId w:val="11"/>
      </w:numPr>
    </w:pPr>
    <w:rPr>
      <w:szCs w:val="24"/>
    </w:rPr>
  </w:style>
  <w:style w:type="character" w:styleId="TableHeadingChar" w:customStyle="true">
    <w:name w:val="Table Heading Char"/>
    <w:basedOn w:val="DefaultParagraphFont"/>
    <w:link w:val="TableHeading"/>
    <w:semiHidden/>
    <w:locked/>
    <w:rsid w:val="00E1232E"/>
    <w:rPr>
      <w:rFonts w:ascii="Arial Bold" w:hAnsi="Arial Bold"/>
      <w:b/>
      <w:sz w:val="18"/>
      <w:szCs w:val="22"/>
      <w:lang w:eastAsia="ar-SA"/>
    </w:rPr>
  </w:style>
  <w:style w:type="paragraph" w:styleId="TableHeading" w:customStyle="true">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styleId="TableBullet" w:customStyle="true">
    <w:name w:val="Table Bullet"/>
    <w:basedOn w:val="TableText"/>
    <w:uiPriority w:val="99"/>
    <w:semiHidden/>
    <w:rsid w:val="00E1232E"/>
    <w:pPr>
      <w:numPr>
        <w:numId w:val="12"/>
      </w:numPr>
      <w:spacing w:line="240" w:lineRule="auto"/>
    </w:pPr>
    <w:rPr>
      <w:rFonts w:ascii="Arial (W1)" w:hAnsi="Arial (W1)" w:cs="Times New Roman"/>
      <w:sz w:val="22"/>
    </w:rPr>
  </w:style>
  <w:style w:type="paragraph" w:styleId="Bulletforunderhdr12" w:customStyle="true">
    <w:name w:val="Bullet for under hdr 1 &amp; 2"/>
    <w:basedOn w:val="Normal"/>
    <w:uiPriority w:val="99"/>
    <w:semiHidden/>
    <w:rsid w:val="00E1232E"/>
    <w:pPr>
      <w:numPr>
        <w:numId w:val="13"/>
      </w:numPr>
      <w:spacing w:before="240" w:after="120" w:line="300" w:lineRule="auto"/>
    </w:pPr>
    <w:rPr>
      <w:rFonts w:ascii="Helvetica" w:hAnsi="Helvetica" w:eastAsia="Times New Roman"/>
      <w:sz w:val="20"/>
      <w:szCs w:val="20"/>
      <w:lang w:val="en-GB" w:eastAsia="en-US"/>
    </w:rPr>
  </w:style>
  <w:style w:type="paragraph" w:styleId="Bulletforblueiinfo" w:customStyle="true">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styleId="TableNormal1" w:customStyle="true">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styleId="TableHeadingCentre" w:customStyle="true">
    <w:name w:val="Table Heading Centre"/>
    <w:basedOn w:val="TableHeading"/>
    <w:uiPriority w:val="99"/>
    <w:semiHidden/>
    <w:rsid w:val="00E1232E"/>
    <w:pPr>
      <w:suppressAutoHyphens w:val="false"/>
      <w:spacing w:before="60"/>
      <w:jc w:val="center"/>
    </w:pPr>
    <w:rPr>
      <w:rFonts w:ascii="Arial (W1)" w:hAnsi="Arial (W1)"/>
      <w:lang w:eastAsia="en-US"/>
    </w:rPr>
  </w:style>
  <w:style w:type="paragraph" w:styleId="heading2text" w:customStyle="true">
    <w:name w:val="heading 2 text"/>
    <w:basedOn w:val="Normal"/>
    <w:uiPriority w:val="99"/>
    <w:semiHidden/>
    <w:rsid w:val="00E1232E"/>
    <w:pPr>
      <w:overflowPunct w:val="false"/>
      <w:autoSpaceDE w:val="false"/>
      <w:autoSpaceDN w:val="false"/>
      <w:adjustRightInd w:val="false"/>
      <w:spacing w:after="0" w:line="240" w:lineRule="auto"/>
      <w:ind w:left="1134"/>
      <w:jc w:val="both"/>
    </w:pPr>
    <w:rPr>
      <w:rFonts w:ascii="Times New Roman" w:hAnsi="Times New Roman" w:eastAsia="Times New Roman"/>
      <w:szCs w:val="20"/>
      <w:lang w:eastAsia="en-US"/>
    </w:rPr>
  </w:style>
  <w:style w:type="paragraph" w:styleId="ReturnAddress" w:customStyle="true">
    <w:name w:val="Return Address"/>
    <w:basedOn w:val="Normal"/>
    <w:uiPriority w:val="99"/>
    <w:semiHidden/>
    <w:rsid w:val="00E1232E"/>
    <w:pPr>
      <w:keepLines/>
      <w:framePr w:w="5040" w:vSpace="187" w:hSpace="187" w:wrap="notBeside" w:hAnchor="margin" w:vAnchor="page" w:y="966"/>
      <w:widowControl w:val="false"/>
      <w:overflowPunct w:val="false"/>
      <w:autoSpaceDE w:val="false"/>
      <w:autoSpaceDN w:val="false"/>
      <w:adjustRightInd w:val="false"/>
      <w:spacing w:after="0" w:line="200" w:lineRule="atLeast"/>
    </w:pPr>
    <w:rPr>
      <w:rFonts w:eastAsia="Times New Roman"/>
      <w:spacing w:val="-2"/>
      <w:sz w:val="16"/>
      <w:szCs w:val="20"/>
      <w:lang w:val="en-US" w:eastAsia="en-US"/>
    </w:rPr>
  </w:style>
  <w:style w:type="paragraph" w:styleId="Heading1Text" w:customStyle="true">
    <w:name w:val="Heading 1 Text"/>
    <w:basedOn w:val="Normal"/>
    <w:uiPriority w:val="99"/>
    <w:semiHidden/>
    <w:rsid w:val="00E1232E"/>
    <w:pPr>
      <w:overflowPunct w:val="false"/>
      <w:autoSpaceDE w:val="false"/>
      <w:autoSpaceDN w:val="false"/>
      <w:adjustRightInd w:val="false"/>
      <w:spacing w:after="0" w:line="240" w:lineRule="auto"/>
      <w:ind w:left="567"/>
      <w:jc w:val="both"/>
    </w:pPr>
    <w:rPr>
      <w:rFonts w:ascii="Times New Roman" w:hAnsi="Times New Roman" w:eastAsia="Times New Roman"/>
      <w:szCs w:val="20"/>
      <w:lang w:eastAsia="en-US"/>
    </w:rPr>
  </w:style>
  <w:style w:type="paragraph" w:styleId="Bullet" w:customStyle="true">
    <w:name w:val="Bullet"/>
    <w:basedOn w:val="Normal"/>
    <w:uiPriority w:val="99"/>
    <w:semiHidden/>
    <w:rsid w:val="00E1232E"/>
    <w:pPr>
      <w:overflowPunct w:val="false"/>
      <w:autoSpaceDE w:val="false"/>
      <w:autoSpaceDN w:val="false"/>
      <w:adjustRightInd w:val="false"/>
      <w:spacing w:before="120" w:after="0" w:line="240" w:lineRule="auto"/>
      <w:ind w:left="1418" w:hanging="567"/>
      <w:jc w:val="both"/>
    </w:pPr>
    <w:rPr>
      <w:rFonts w:ascii="Times New Roman" w:hAnsi="Times New Roman" w:eastAsia="Times New Roman"/>
      <w:szCs w:val="20"/>
      <w:lang w:eastAsia="en-US"/>
    </w:rPr>
  </w:style>
  <w:style w:type="paragraph" w:styleId="Topic" w:customStyle="true">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styleId="AppendixHeading1" w:customStyle="true">
    <w:name w:val="Appendix Heading 1"/>
    <w:basedOn w:val="Heading1"/>
    <w:uiPriority w:val="99"/>
    <w:semiHidden/>
    <w:rsid w:val="00E1232E"/>
    <w:pPr>
      <w:keepLines/>
      <w:pageBreakBefore/>
      <w:tabs>
        <w:tab w:val="left" w:pos="510"/>
      </w:tabs>
      <w:overflowPunct w:val="false"/>
      <w:autoSpaceDE w:val="false"/>
      <w:autoSpaceDN w:val="false"/>
      <w:adjustRightInd w:val="false"/>
      <w:spacing w:after="0" w:line="240" w:lineRule="auto"/>
    </w:pPr>
    <w:rPr>
      <w:rFonts w:ascii="Arial" w:hAnsi="Arial" w:eastAsia="Times New Roman" w:cs="Arial"/>
      <w:bCs w:val="false"/>
      <w:kern w:val="0"/>
      <w:sz w:val="36"/>
      <w:szCs w:val="20"/>
      <w:lang w:val="en-US" w:eastAsia="en-US"/>
    </w:rPr>
  </w:style>
  <w:style w:type="paragraph" w:styleId="AppendixHeading2" w:customStyle="true">
    <w:name w:val="Appendix Heading 2"/>
    <w:basedOn w:val="Heading2"/>
    <w:uiPriority w:val="99"/>
    <w:semiHidden/>
    <w:rsid w:val="00E1232E"/>
    <w:pPr>
      <w:keepNext w:val="false"/>
      <w:numPr>
        <w:ilvl w:val="1"/>
        <w:numId w:val="15"/>
      </w:numPr>
      <w:tabs>
        <w:tab w:val="left" w:pos="0"/>
        <w:tab w:val="left" w:pos="567"/>
        <w:tab w:val="left" w:pos="794"/>
        <w:tab w:val="left" w:pos="1350"/>
      </w:tabs>
      <w:overflowPunct w:val="false"/>
      <w:autoSpaceDE w:val="false"/>
      <w:autoSpaceDN w:val="false"/>
      <w:adjustRightInd w:val="false"/>
      <w:spacing w:before="360" w:after="0" w:line="240" w:lineRule="atLeast"/>
    </w:pPr>
    <w:rPr>
      <w:rFonts w:ascii="Arial" w:hAnsi="Arial" w:eastAsia="Times New Roman" w:cs="Arial"/>
      <w:bCs w:val="false"/>
      <w:i w:val="false"/>
      <w:iCs w:val="false"/>
      <w:szCs w:val="20"/>
      <w:lang w:val="en-US" w:eastAsia="en-US"/>
    </w:rPr>
  </w:style>
  <w:style w:type="paragraph" w:styleId="ruler5" w:customStyle="true">
    <w:name w:val="ruler 5"/>
    <w:basedOn w:val="Normal"/>
    <w:uiPriority w:val="99"/>
    <w:semiHidden/>
    <w:rsid w:val="00E1232E"/>
    <w:pPr>
      <w:tabs>
        <w:tab w:val="left" w:pos="882"/>
        <w:tab w:val="left" w:pos="1857"/>
        <w:tab w:val="left" w:pos="2831"/>
        <w:tab w:val="left" w:pos="6589"/>
      </w:tabs>
      <w:spacing w:after="0" w:line="240" w:lineRule="auto"/>
    </w:pPr>
    <w:rPr>
      <w:rFonts w:ascii="Times" w:hAnsi="Times" w:eastAsia="Times New Roman"/>
      <w:noProof/>
      <w:color w:val="000000"/>
      <w:sz w:val="20"/>
      <w:szCs w:val="20"/>
      <w:lang w:eastAsia="en-US"/>
    </w:rPr>
  </w:style>
  <w:style w:type="paragraph" w:styleId="Normal1" w:customStyle="true">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hAnsi="Times New Roman" w:eastAsia="Times New Roman"/>
      <w:b/>
      <w:spacing w:val="-3"/>
      <w:szCs w:val="20"/>
      <w:lang w:val="en-GB" w:eastAsia="en-US"/>
    </w:rPr>
  </w:style>
  <w:style w:type="paragraph" w:styleId="BulletLast" w:customStyle="true">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styleId="DecimalAligned" w:customStyle="true">
    <w:name w:val="Decimal Aligned"/>
    <w:basedOn w:val="Normal"/>
    <w:uiPriority w:val="40"/>
    <w:semiHidden/>
    <w:qFormat/>
    <w:rsid w:val="00E1232E"/>
    <w:pPr>
      <w:tabs>
        <w:tab w:val="decimal" w:pos="360"/>
      </w:tabs>
    </w:pPr>
    <w:rPr>
      <w:rFonts w:asciiTheme="minorHAnsi" w:hAnsiTheme="minorHAnsi" w:eastAsia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styleId="xdtextbox1" w:customStyle="true">
    <w:name w:val="xdtextbox1"/>
    <w:basedOn w:val="DefaultParagraphFont"/>
    <w:rsid w:val="00E1232E"/>
    <w:rPr>
      <w:color w:val="auto"/>
      <w:bdr w:val="single" w:color="DCDCDC" w:sz="8" w:space="1" w:frame="true"/>
      <w:shd w:val="clear" w:color="auto" w:fill="FFFFFF"/>
    </w:rPr>
  </w:style>
  <w:style w:type="table" w:styleId="MediumGrid1-Accent3">
    <w:name w:val="Medium Grid 1 Accent 3"/>
    <w:basedOn w:val="TableNormal"/>
    <w:uiPriority w:val="67"/>
    <w:locked/>
    <w:rsid w:val="00E1232E"/>
    <w:rPr>
      <w:rFonts w:ascii="Times New Roman" w:hAnsi="Times New Roman" w:eastAsia="Times New Roman"/>
      <w:sz w:val="20"/>
      <w:szCs w:val="20"/>
    </w:r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hAnsiTheme="minorHAnsi" w:eastAsiaTheme="minorEastAsia" w:cstheme="minorBidi"/>
      <w:sz w:val="22"/>
      <w:szCs w:val="22"/>
      <w:lang w:val="en-US" w:eastAsia="ja-JP"/>
    </w:r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beforeLines="0" w:beforeAutospacing="false" w:after="0" w:afterLines="0" w:afterAutospacing="false"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Accent6">
    <w:name w:val="Medium List 1 Accent 6"/>
    <w:basedOn w:val="TableNormal"/>
    <w:uiPriority w:val="65"/>
    <w:locked/>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11" w:customStyle="true">
    <w:name w:val="Light List - Accent 1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4F81BD" w:themeFill="accent1"/>
      </w:tcPr>
    </w:tblStylePr>
    <w:tblStylePr w:type="lastRow">
      <w:pPr>
        <w:spacing w:before="0" w:beforeLines="0" w:beforeAutospacing="false" w:after="0" w:afterLines="0" w:afterAutospacing="false"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ColorfulGrid1" w:customStyle="true">
    <w:name w:val="Colorful Grid1"/>
    <w:basedOn w:val="TableNormal"/>
    <w:uiPriority w:val="73"/>
    <w:rsid w:val="00E1232E"/>
    <w:rPr>
      <w:rFonts w:ascii="Times New Roman" w:hAnsi="Times New Roman" w:eastAsia="Times New Roman"/>
      <w:color w:val="000000" w:themeColor="text1"/>
      <w:sz w:val="20"/>
      <w:szCs w:val="20"/>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1" w:customStyle="true">
    <w:name w:val="Medium List 11"/>
    <w:basedOn w:val="TableNormal"/>
    <w:uiPriority w:val="65"/>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1" w:customStyle="true">
    <w:name w:val="Light List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000000" w:themeFill="text1"/>
      </w:tcPr>
    </w:tblStylePr>
    <w:tblStylePr w:type="lastRow">
      <w:pPr>
        <w:spacing w:before="0" w:beforeLines="0" w:beforeAutospacing="false" w:after="0" w:afterLines="0" w:afterAutospacing="false"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Grid21" w:customStyle="true">
    <w:name w:val="Medium Grid 21"/>
    <w:basedOn w:val="TableNormal"/>
    <w:uiPriority w:val="68"/>
    <w:rsid w:val="00E1232E"/>
    <w:rPr>
      <w:rFonts w:asciiTheme="majorHAnsi" w:hAnsiTheme="majorHAnsi" w:eastAsiaTheme="majorEastAsia" w:cstheme="majorBidi"/>
      <w:color w:val="000000" w:themeColor="text1"/>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styleId="disclaimer" w:customStyle="true">
    <w:name w:val="disclaimer"/>
    <w:basedOn w:val="Normal"/>
    <w:rsid w:val="00575FAB"/>
    <w:pPr>
      <w:spacing w:before="100" w:beforeAutospacing="true" w:after="100" w:afterAutospacing="true"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Times New Roman" w:eastAsia="Calibri" w:hAnsi="Arial"/>
        <w:sz w:val="24"/>
        <w:szCs w:val="24"/>
        <w:lang w:bidi="ar-SA" w:eastAsia="en-AU" w:val="en-AU"/>
      </w:rPr>
    </w:rPrDefault>
    <w:pPrDefault/>
  </w:docDefaults>
  <w:latentStyles w:count="267" w:defLockedState="1" w:defQFormat="0" w:defSemiHidden="1" w:defUIPriority="99" w:defUnhideWhenUsed="1">
    <w:lsdException w:locked="0" w:name="Normal" w:semiHidden="0" w:uiPriority="0" w:unhideWhenUsed="0"/>
    <w:lsdException w:locked="0" w:name="heading 1" w:qFormat="1" w:semiHidden="0" w:uiPriority="0" w:unhideWhenUsed="0"/>
    <w:lsdException w:locked="0" w:name="heading 2" w:qFormat="1" w:uiPriority="0"/>
    <w:lsdException w:locked="0" w:name="heading 3" w:qFormat="1" w:uiPriority="0"/>
    <w:lsdException w:name="heading 4" w:qFormat="1" w:uiPriority="0"/>
    <w:lsdException w:locked="0" w:name="heading 5" w:qFormat="1" w:uiPriority="0"/>
    <w:lsdException w:name="heading 6" w:qFormat="1" w:uiPriority="0"/>
    <w:lsdException w:name="heading 7" w:qFormat="1"/>
    <w:lsdException w:name="heading 8" w:qFormat="1"/>
    <w:lsdException w:name="heading 9" w:qFormat="1"/>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qFormat="1" w:uiPriority="10" w:unhideWhenUsed="0"/>
    <w:lsdException w:locked="0" w:name="Default Paragraph Font" w:uiPriority="1"/>
    <w:lsdException w:locked="0" w:name="Body Text" w:uiPriority="0"/>
    <w:lsdException w:locked="0" w:name="Body Text Indent"/>
    <w:lsdException w:name="Subtitle" w:qFormat="1" w:uiPriority="11" w:unhideWhenUsed="0"/>
    <w:lsdException w:locked="0" w:name="Body Text First Indent"/>
    <w:lsdException w:locked="0" w:name="Body Text First Indent 2"/>
    <w:lsdException w:locked="0" w:name="Body Text 2"/>
    <w:lsdException w:locked="0" w:name="Body Text 3"/>
    <w:lsdException w:name="FollowedHyperlink" w:uiPriority="0"/>
    <w:lsdException w:locked="0" w:name="Strong" w:qFormat="1" w:uiPriority="22" w:unhideWhenUsed="0"/>
    <w:lsdException w:name="Emphasis" w:qFormat="1" w:uiPriority="20" w:unhideWhenUsed="0"/>
    <w:lsdException w:locked="0" w:name="HTML Top of Form"/>
    <w:lsdException w:locked="0" w:name="HTML Bottom of Form"/>
    <w:lsdException w:locked="0" w:name="Normal Table"/>
    <w:lsdException w:locked="0" w:name="No List"/>
    <w:lsdException w:locked="0" w:name="Balloon Text"/>
    <w:lsdException w:locked="0" w:name="Table Grid" w:semiHidden="0" w:uiPriority="59" w:unhideWhenUsed="0"/>
    <w:lsdException w:locked="0" w:name="Placeholder Text" w:unhideWhenUsed="0"/>
    <w:lsdException w:name="No Spacing" w:qFormat="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locked="0" w:name="Revision" w:unhideWhenUsed="0"/>
    <w:lsdException w:name="List Paragraph" w:qFormat="1" w:uiPriority="34" w:unhideWhenUsed="0"/>
    <w:lsdException w:name="Quote" w:qFormat="1" w:uiPriority="29" w:unhideWhenUsed="0"/>
    <w:lsdException w:name="Intense Quote" w:qFormat="1"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uiPriority="19" w:unhideWhenUsed="0"/>
    <w:lsdException w:name="Intense Emphasis" w:qFormat="1" w:uiPriority="21" w:unhideWhenUsed="0"/>
    <w:lsdException w:name="Subtle Reference" w:qFormat="1" w:uiPriority="31" w:unhideWhenUsed="0"/>
    <w:lsdException w:name="Intense Reference" w:qFormat="1" w:uiPriority="32" w:unhideWhenUsed="0"/>
    <w:lsdException w:name="Book Title" w:qFormat="1" w:uiPriority="33" w:unhideWhenUsed="0"/>
    <w:lsdException w:name="Bibliography" w:uiPriority="37"/>
    <w:lsdException w:name="TOC Heading" w:qFormat="1" w:uiPriority="39"/>
  </w:latentStyles>
  <w:style w:default="1" w:styleId="Normal" w:type="paragraph">
    <w:name w:val="Normal"/>
    <w:semiHidden/>
    <w:rsid w:val="009459F3"/>
    <w:pPr>
      <w:spacing w:after="200" w:line="276" w:lineRule="auto"/>
    </w:pPr>
  </w:style>
  <w:style w:styleId="Heading1" w:type="paragraph">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after="60" w:before="240"/>
      <w:outlineLvl w:val="0"/>
    </w:pPr>
    <w:rPr>
      <w:rFonts w:asciiTheme="majorHAnsi" w:cstheme="majorBidi" w:eastAsiaTheme="majorEastAsia" w:hAnsiTheme="majorHAnsi"/>
      <w:b/>
      <w:bCs/>
      <w:kern w:val="32"/>
      <w:sz w:val="32"/>
      <w:szCs w:val="32"/>
    </w:rPr>
  </w:style>
  <w:style w:styleId="Heading2" w:type="paragraph">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after="60" w:before="240"/>
      <w:outlineLvl w:val="1"/>
    </w:pPr>
    <w:rPr>
      <w:rFonts w:asciiTheme="majorHAnsi" w:cstheme="majorBidi" w:eastAsiaTheme="majorEastAsia" w:hAnsiTheme="majorHAnsi"/>
      <w:b/>
      <w:bCs/>
      <w:i/>
      <w:iCs/>
      <w:sz w:val="28"/>
      <w:szCs w:val="28"/>
    </w:rPr>
  </w:style>
  <w:style w:styleId="Heading3" w:type="paragraph">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after="60" w:before="240"/>
      <w:outlineLvl w:val="2"/>
    </w:pPr>
    <w:rPr>
      <w:rFonts w:asciiTheme="majorHAnsi" w:cstheme="majorBidi" w:eastAsiaTheme="majorEastAsia" w:hAnsiTheme="majorHAnsi"/>
      <w:b/>
      <w:bCs/>
      <w:sz w:val="26"/>
      <w:szCs w:val="26"/>
    </w:rPr>
  </w:style>
  <w:style w:styleId="Heading4" w:type="paragraph">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after="0" w:before="200"/>
      <w:outlineLvl w:val="3"/>
    </w:pPr>
    <w:rPr>
      <w:rFonts w:asciiTheme="majorHAnsi" w:cstheme="majorBidi" w:eastAsiaTheme="majorEastAsia" w:hAnsiTheme="majorHAnsi"/>
      <w:b/>
      <w:bCs/>
      <w:i/>
      <w:iCs/>
      <w:color w:themeColor="accent1" w:val="4F81BD"/>
    </w:rPr>
  </w:style>
  <w:style w:styleId="Heading5" w:type="paragraph">
    <w:name w:val="heading 5"/>
    <w:aliases w:val="Level 3 - i,5,Normal5,Level 3 - (i)"/>
    <w:basedOn w:val="Heading4"/>
    <w:next w:val="Normal"/>
    <w:link w:val="Heading5Char"/>
    <w:semiHidden/>
    <w:unhideWhenUsed/>
    <w:qFormat/>
    <w:rsid w:val="00E1232E"/>
    <w:pPr>
      <w:keepLines w:val="0"/>
      <w:tabs>
        <w:tab w:pos="1008" w:val="num"/>
      </w:tabs>
      <w:spacing w:after="120" w:before="240" w:line="300" w:lineRule="auto"/>
      <w:ind w:hanging="1008" w:left="1008"/>
      <w:outlineLvl w:val="4"/>
    </w:pPr>
    <w:rPr>
      <w:rFonts w:ascii="Arial" w:cs="Arial" w:eastAsia="Times New Roman" w:hAnsi="Arial"/>
      <w:b w:val="0"/>
      <w:i w:val="0"/>
      <w:iCs w:val="0"/>
      <w:color w:val="auto"/>
      <w:szCs w:val="28"/>
      <w:lang w:eastAsia="en-US"/>
    </w:rPr>
  </w:style>
  <w:style w:styleId="Heading6" w:type="paragraph">
    <w:name w:val="heading 6"/>
    <w:aliases w:val="Legal Level 1.,Body Text 5,Normal6"/>
    <w:basedOn w:val="Heading5"/>
    <w:next w:val="Normal"/>
    <w:link w:val="Heading6Char"/>
    <w:semiHidden/>
    <w:unhideWhenUsed/>
    <w:qFormat/>
    <w:locked/>
    <w:rsid w:val="00E1232E"/>
    <w:pPr>
      <w:tabs>
        <w:tab w:pos="1008" w:val="clear"/>
        <w:tab w:pos="1152" w:val="num"/>
      </w:tabs>
      <w:ind w:hanging="1152" w:left="1152"/>
      <w:outlineLvl w:val="5"/>
    </w:pPr>
  </w:style>
  <w:style w:styleId="Heading7" w:type="paragraph">
    <w:name w:val="heading 7"/>
    <w:aliases w:val="Legal Level 1.1.,Body Text 6,Heading 7(unused),Normal7"/>
    <w:basedOn w:val="Heading6"/>
    <w:next w:val="Normal"/>
    <w:link w:val="Heading7Char"/>
    <w:uiPriority w:val="99"/>
    <w:semiHidden/>
    <w:unhideWhenUsed/>
    <w:qFormat/>
    <w:locked/>
    <w:rsid w:val="00E1232E"/>
    <w:pPr>
      <w:tabs>
        <w:tab w:pos="1152" w:val="clear"/>
        <w:tab w:pos="1296" w:val="num"/>
      </w:tabs>
      <w:ind w:hanging="1296" w:left="1296"/>
      <w:outlineLvl w:val="6"/>
    </w:pPr>
  </w:style>
  <w:style w:styleId="Heading8" w:type="paragraph">
    <w:name w:val="heading 8"/>
    <w:aliases w:val="Legal Level 1.1.1.,Body Text 7,Heading 8(unused),Heading 8 (Start Appendices),Normal8"/>
    <w:basedOn w:val="Heading7"/>
    <w:next w:val="Normal"/>
    <w:link w:val="Heading8Char"/>
    <w:uiPriority w:val="99"/>
    <w:semiHidden/>
    <w:unhideWhenUsed/>
    <w:qFormat/>
    <w:locked/>
    <w:rsid w:val="00E1232E"/>
    <w:pPr>
      <w:tabs>
        <w:tab w:pos="1296" w:val="clear"/>
        <w:tab w:pos="1440" w:val="num"/>
      </w:tabs>
      <w:ind w:hanging="1440" w:left="1440"/>
      <w:outlineLvl w:val="7"/>
    </w:pPr>
  </w:style>
  <w:style w:styleId="Heading9" w:type="paragraph">
    <w:name w:val="heading 9"/>
    <w:aliases w:val="Legal Level 1.1.1.1.,Body Text 8,Heading 9(unused),Appendix"/>
    <w:basedOn w:val="Heading8"/>
    <w:next w:val="Normal"/>
    <w:link w:val="Heading9Char"/>
    <w:uiPriority w:val="99"/>
    <w:semiHidden/>
    <w:unhideWhenUsed/>
    <w:qFormat/>
    <w:locked/>
    <w:rsid w:val="00E1232E"/>
    <w:pPr>
      <w:tabs>
        <w:tab w:pos="1440" w:val="clear"/>
        <w:tab w:pos="1584" w:val="num"/>
      </w:tabs>
      <w:ind w:hanging="1584" w:left="1584"/>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selawCoversheet" w:type="paragraph">
    <w:name w:val="Caselaw Coversheet"/>
    <w:basedOn w:val="Normal"/>
    <w:qFormat/>
    <w:rsid w:val="009C6388"/>
    <w:pPr>
      <w:spacing w:after="0" w:line="240" w:lineRule="auto"/>
    </w:pPr>
    <w:rPr>
      <w:rFonts w:cs="Arial"/>
    </w:rPr>
  </w:style>
  <w:style w:customStyle="1" w:styleId="CaselawNormal" w:type="paragraph">
    <w:name w:val="Caselaw Normal"/>
    <w:basedOn w:val="CaselawCoversheet"/>
    <w:uiPriority w:val="6"/>
    <w:qFormat/>
    <w:locked/>
    <w:rsid w:val="007360E8"/>
    <w:pPr>
      <w:spacing w:after="240" w:line="360" w:lineRule="auto"/>
      <w:ind w:left="720"/>
    </w:pPr>
  </w:style>
  <w:style w:customStyle="1" w:styleId="CaselawNumbered10" w:type="paragraph">
    <w:name w:val="Caselaw Numbered 1"/>
    <w:basedOn w:val="CaselawNormal"/>
    <w:uiPriority w:val="5"/>
    <w:qFormat/>
    <w:rsid w:val="007360E8"/>
    <w:pPr>
      <w:numPr>
        <w:numId w:val="1"/>
      </w:numPr>
      <w:ind w:hanging="720" w:left="720"/>
    </w:pPr>
  </w:style>
  <w:style w:customStyle="1" w:styleId="CaselawNumbered1" w:type="paragraph">
    <w:name w:val="Caselaw Numbered (1)"/>
    <w:basedOn w:val="CaselawNumbered10"/>
    <w:qFormat/>
    <w:rsid w:val="000A5273"/>
    <w:pPr>
      <w:numPr>
        <w:numId w:val="2"/>
      </w:numPr>
      <w:spacing w:after="360" w:line="240" w:lineRule="auto"/>
      <w:ind w:hanging="720" w:left="1440"/>
    </w:pPr>
  </w:style>
  <w:style w:customStyle="1" w:styleId="CaselawNumbereda" w:type="paragraph">
    <w:name w:val="Caselaw Numbered (a)"/>
    <w:basedOn w:val="CaselawNumbered1"/>
    <w:qFormat/>
    <w:rsid w:val="006E7434"/>
    <w:pPr>
      <w:numPr>
        <w:numId w:val="3"/>
      </w:numPr>
      <w:ind w:hanging="720" w:left="2160"/>
    </w:pPr>
  </w:style>
  <w:style w:customStyle="1" w:styleId="CaselawNumberedi" w:type="paragraph">
    <w:name w:val="Caselaw Numbered (i)"/>
    <w:basedOn w:val="CaselawNumbereda"/>
    <w:qFormat/>
    <w:rsid w:val="006E7434"/>
    <w:pPr>
      <w:numPr>
        <w:numId w:val="4"/>
      </w:numPr>
      <w:ind w:hanging="720" w:left="2880"/>
    </w:pPr>
  </w:style>
  <w:style w:customStyle="1" w:styleId="CaselawHeading1" w:type="paragraph">
    <w:name w:val="Caselaw Heading 1"/>
    <w:basedOn w:val="CaselawCoversheet"/>
    <w:next w:val="CaselawNumbered10"/>
    <w:uiPriority w:val="1"/>
    <w:qFormat/>
    <w:rsid w:val="00770D05"/>
    <w:pPr>
      <w:spacing w:after="240"/>
      <w:outlineLvl w:val="0"/>
    </w:pPr>
    <w:rPr>
      <w:b/>
      <w:caps/>
      <w:sz w:val="28"/>
    </w:rPr>
  </w:style>
  <w:style w:customStyle="1" w:styleId="CaselawHeading2" w:type="paragraph">
    <w:name w:val="Caselaw Heading 2"/>
    <w:basedOn w:val="CaselawHeading1"/>
    <w:next w:val="CaselawNumbered10"/>
    <w:uiPriority w:val="2"/>
    <w:qFormat/>
    <w:rsid w:val="009459F3"/>
    <w:pPr>
      <w:outlineLvl w:val="1"/>
    </w:pPr>
    <w:rPr>
      <w:caps w:val="0"/>
      <w:sz w:val="24"/>
    </w:rPr>
  </w:style>
  <w:style w:customStyle="1" w:styleId="CaselawHeading3" w:type="paragraph">
    <w:name w:val="Caselaw Heading 3"/>
    <w:basedOn w:val="CaselawHeading1"/>
    <w:next w:val="CaselawNumbered10"/>
    <w:uiPriority w:val="3"/>
    <w:qFormat/>
    <w:rsid w:val="009459F3"/>
    <w:pPr>
      <w:outlineLvl w:val="2"/>
    </w:pPr>
    <w:rPr>
      <w:b w:val="0"/>
      <w:i/>
      <w:caps w:val="0"/>
      <w:sz w:val="24"/>
    </w:rPr>
  </w:style>
  <w:style w:customStyle="1" w:styleId="CaselawQuote" w:type="paragraph">
    <w:name w:val="Caselaw Quote &gt;"/>
    <w:basedOn w:val="CaselawNormal"/>
    <w:qFormat/>
    <w:rsid w:val="00DA03B8"/>
    <w:pPr>
      <w:spacing w:after="360" w:line="240" w:lineRule="auto"/>
    </w:pPr>
    <w:rPr>
      <w:sz w:val="22"/>
    </w:rPr>
  </w:style>
  <w:style w:customStyle="1" w:styleId="CaselawQuote0" w:type="paragraph">
    <w:name w:val="Caselaw Quote &gt;&gt;"/>
    <w:basedOn w:val="CaselawNormal"/>
    <w:qFormat/>
    <w:rsid w:val="000A5273"/>
    <w:pPr>
      <w:spacing w:after="360" w:line="240" w:lineRule="auto"/>
      <w:ind w:left="2160"/>
    </w:pPr>
    <w:rPr>
      <w:sz w:val="22"/>
    </w:rPr>
  </w:style>
  <w:style w:customStyle="1" w:styleId="CaselawQuote1" w:type="paragraph">
    <w:name w:val="Caselaw Quote &gt;&gt;&gt;"/>
    <w:basedOn w:val="CaselawQuote0"/>
    <w:qFormat/>
    <w:rsid w:val="000A5273"/>
    <w:pPr>
      <w:ind w:left="2880"/>
    </w:pPr>
  </w:style>
  <w:style w:customStyle="1" w:styleId="CaselawHeading4" w:type="paragraph">
    <w:name w:val="Caselaw Heading 4"/>
    <w:basedOn w:val="CaselawHeading1"/>
    <w:next w:val="CaselawNumbered10"/>
    <w:uiPriority w:val="4"/>
    <w:qFormat/>
    <w:rsid w:val="009459F3"/>
    <w:pPr>
      <w:ind w:left="720"/>
      <w:outlineLvl w:val="3"/>
    </w:pPr>
    <w:rPr>
      <w:caps w:val="0"/>
      <w:sz w:val="22"/>
    </w:rPr>
  </w:style>
  <w:style w:customStyle="1" w:styleId="Heading1Char" w:type="characte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cstheme="majorBidi" w:eastAsiaTheme="majorEastAsia" w:hAnsiTheme="majorHAnsi"/>
      <w:b/>
      <w:bCs/>
      <w:kern w:val="32"/>
      <w:sz w:val="32"/>
      <w:szCs w:val="32"/>
      <w:lang w:eastAsia="en-US"/>
    </w:rPr>
  </w:style>
  <w:style w:customStyle="1" w:styleId="Heading2Char" w:type="characte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cstheme="majorBidi" w:eastAsiaTheme="majorEastAsia" w:hAnsiTheme="majorHAnsi"/>
      <w:b/>
      <w:bCs/>
      <w:i/>
      <w:iCs/>
      <w:sz w:val="28"/>
      <w:szCs w:val="28"/>
      <w:lang w:eastAsia="en-US"/>
    </w:rPr>
  </w:style>
  <w:style w:customStyle="1" w:styleId="Heading3Char" w:type="characte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cstheme="majorBidi" w:eastAsiaTheme="majorEastAsia" w:hAnsiTheme="majorHAnsi"/>
      <w:b/>
      <w:bCs/>
      <w:sz w:val="26"/>
      <w:szCs w:val="26"/>
      <w:lang w:eastAsia="en-US"/>
    </w:rPr>
  </w:style>
  <w:style w:styleId="TableGrid" w:type="table">
    <w:name w:val="Table Grid"/>
    <w:basedOn w:val="TableNormal"/>
    <w:uiPriority w:val="59"/>
    <w:locked/>
    <w:rsid w:val="002D6852"/>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aselawBullet" w:type="paragraph">
    <w:name w:val="Caselaw Bullet"/>
    <w:basedOn w:val="CaselawNormal"/>
    <w:uiPriority w:val="1"/>
    <w:qFormat/>
    <w:locked/>
    <w:rsid w:val="00F36D30"/>
    <w:pPr>
      <w:numPr>
        <w:numId w:val="5"/>
      </w:numPr>
      <w:spacing w:after="360" w:line="240" w:lineRule="auto"/>
      <w:ind w:hanging="720"/>
    </w:pPr>
  </w:style>
  <w:style w:customStyle="1" w:styleId="CaselawHeading5" w:type="paragraph">
    <w:name w:val="Caselaw Heading 5"/>
    <w:basedOn w:val="CaselawHeading4"/>
    <w:rsid w:val="009459F3"/>
    <w:rPr>
      <w:b w:val="0"/>
      <w:u w:val="single"/>
    </w:rPr>
  </w:style>
  <w:style w:styleId="BalloonText" w:type="paragraph">
    <w:name w:val="Balloon Text"/>
    <w:basedOn w:val="Normal"/>
    <w:link w:val="BalloonTextChar"/>
    <w:uiPriority w:val="99"/>
    <w:semiHidden/>
    <w:unhideWhenUsed/>
    <w:locked/>
    <w:rsid w:val="000A5625"/>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0A5625"/>
    <w:rPr>
      <w:rFonts w:ascii="Tahoma" w:cs="Tahoma" w:hAnsi="Tahoma"/>
      <w:sz w:val="16"/>
      <w:szCs w:val="16"/>
    </w:rPr>
  </w:style>
  <w:style w:styleId="PlaceholderText" w:type="character">
    <w:name w:val="Placeholder Text"/>
    <w:basedOn w:val="DefaultParagraphFont"/>
    <w:uiPriority w:val="99"/>
    <w:semiHidden/>
    <w:locked/>
    <w:rsid w:val="00B914EB"/>
    <w:rPr>
      <w:color w:val="808080"/>
    </w:rPr>
  </w:style>
  <w:style w:customStyle="1" w:styleId="Style1" w:type="character">
    <w:name w:val="Style1"/>
    <w:basedOn w:val="Strong"/>
    <w:uiPriority w:val="1"/>
    <w:locked/>
    <w:rsid w:val="00C13AF5"/>
    <w:rPr>
      <w:rFonts w:ascii="Arial" w:hAnsi="Arial"/>
      <w:b w:val="0"/>
      <w:bCs/>
      <w:sz w:val="24"/>
    </w:rPr>
  </w:style>
  <w:style w:styleId="Strong" w:type="character">
    <w:name w:val="Strong"/>
    <w:basedOn w:val="DefaultParagraphFont"/>
    <w:uiPriority w:val="22"/>
    <w:semiHidden/>
    <w:qFormat/>
    <w:locked/>
    <w:rsid w:val="00C13AF5"/>
    <w:rPr>
      <w:b/>
      <w:bCs/>
    </w:rPr>
  </w:style>
  <w:style w:styleId="DocumentMap" w:type="paragraph">
    <w:name w:val="Document Map"/>
    <w:basedOn w:val="Normal"/>
    <w:link w:val="DocumentMapChar"/>
    <w:uiPriority w:val="99"/>
    <w:semiHidden/>
    <w:unhideWhenUsed/>
    <w:locked/>
    <w:rsid w:val="00C11B7B"/>
    <w:pPr>
      <w:spacing w:after="0" w:line="240" w:lineRule="auto"/>
    </w:pPr>
    <w:rPr>
      <w:rFonts w:ascii="Lucida Grande" w:hAnsi="Lucida Grande"/>
    </w:rPr>
  </w:style>
  <w:style w:customStyle="1" w:styleId="DocumentMapChar" w:type="character">
    <w:name w:val="Document Map Char"/>
    <w:basedOn w:val="DefaultParagraphFont"/>
    <w:link w:val="DocumentMap"/>
    <w:uiPriority w:val="99"/>
    <w:semiHidden/>
    <w:rsid w:val="00C11B7B"/>
    <w:rPr>
      <w:rFonts w:ascii="Lucida Grande" w:hAnsi="Lucida Grande"/>
    </w:rPr>
  </w:style>
  <w:style w:styleId="NormalWeb" w:type="paragraph">
    <w:name w:val="Normal (Web)"/>
    <w:basedOn w:val="Normal"/>
    <w:uiPriority w:val="99"/>
    <w:semiHidden/>
    <w:unhideWhenUsed/>
    <w:locked/>
    <w:rsid w:val="00677778"/>
    <w:pPr>
      <w:spacing w:after="100" w:afterAutospacing="1" w:before="100" w:beforeAutospacing="1" w:line="240" w:lineRule="auto"/>
    </w:pPr>
    <w:rPr>
      <w:rFonts w:ascii="Times New Roman" w:eastAsia="Times New Roman" w:hAnsi="Times New Roman"/>
    </w:rPr>
  </w:style>
  <w:style w:customStyle="1" w:styleId="judgmentpara" w:type="paragraph">
    <w:name w:val="judgment_para"/>
    <w:basedOn w:val="Normal"/>
    <w:rsid w:val="00677778"/>
    <w:pPr>
      <w:spacing w:after="100" w:afterAutospacing="1" w:before="100" w:beforeAutospacing="1" w:line="240" w:lineRule="auto"/>
    </w:pPr>
    <w:rPr>
      <w:rFonts w:ascii="Times New Roman" w:eastAsia="Times New Roman" w:hAnsi="Times New Roman"/>
    </w:rPr>
  </w:style>
  <w:style w:customStyle="1" w:styleId="listnumber" w:type="character">
    <w:name w:val="list_number_"/>
    <w:basedOn w:val="DefaultParagraphFont"/>
    <w:rsid w:val="00677778"/>
  </w:style>
  <w:style w:customStyle="1" w:styleId="judgmentnumbereda" w:type="paragraph">
    <w:name w:val="judgment_numbered_a_"/>
    <w:basedOn w:val="Normal"/>
    <w:rsid w:val="00B74D80"/>
    <w:pPr>
      <w:spacing w:after="100" w:afterAutospacing="1" w:before="100" w:beforeAutospacing="1" w:line="240" w:lineRule="auto"/>
    </w:pPr>
    <w:rPr>
      <w:rFonts w:ascii="Times New Roman" w:eastAsia="Times New Roman" w:hAnsi="Times New Roman"/>
    </w:rPr>
  </w:style>
  <w:style w:customStyle="1" w:styleId="judgmentnumberedi" w:type="paragraph">
    <w:name w:val="judgment_numbered_i_"/>
    <w:basedOn w:val="Normal"/>
    <w:rsid w:val="00B74D80"/>
    <w:pPr>
      <w:spacing w:after="100" w:afterAutospacing="1" w:before="100" w:beforeAutospacing="1" w:line="240" w:lineRule="auto"/>
    </w:pPr>
    <w:rPr>
      <w:rFonts w:ascii="Times New Roman" w:eastAsia="Times New Roman" w:hAnsi="Times New Roman"/>
    </w:rPr>
  </w:style>
  <w:style w:customStyle="1" w:styleId="Heading4Char" w:type="characte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cstheme="majorBidi" w:eastAsiaTheme="majorEastAsia" w:hAnsiTheme="majorHAnsi"/>
      <w:b/>
      <w:bCs/>
      <w:i/>
      <w:iCs/>
      <w:color w:themeColor="accent1" w:val="4F81BD"/>
    </w:rPr>
  </w:style>
  <w:style w:customStyle="1" w:styleId="Heading5Char" w:type="character">
    <w:name w:val="Heading 5 Char"/>
    <w:aliases w:val="Level 3 - i Char,5 Char,Normal5 Char,Level 3 - (i) Char"/>
    <w:basedOn w:val="DefaultParagraphFont"/>
    <w:link w:val="Heading5"/>
    <w:semiHidden/>
    <w:rsid w:val="00E1232E"/>
    <w:rPr>
      <w:rFonts w:cs="Arial" w:eastAsia="Times New Roman"/>
      <w:bCs/>
      <w:szCs w:val="28"/>
      <w:lang w:eastAsia="en-US"/>
    </w:rPr>
  </w:style>
  <w:style w:customStyle="1" w:styleId="Heading6Char" w:type="character">
    <w:name w:val="Heading 6 Char"/>
    <w:aliases w:val="Legal Level 1. Char,Body Text 5 Char,Normal6 Char"/>
    <w:basedOn w:val="DefaultParagraphFont"/>
    <w:link w:val="Heading6"/>
    <w:semiHidden/>
    <w:rsid w:val="00E1232E"/>
    <w:rPr>
      <w:rFonts w:cs="Arial" w:eastAsia="Times New Roman"/>
      <w:bCs/>
      <w:szCs w:val="28"/>
      <w:lang w:eastAsia="en-US"/>
    </w:rPr>
  </w:style>
  <w:style w:customStyle="1" w:styleId="Heading7Char" w:type="character">
    <w:name w:val="Heading 7 Char"/>
    <w:aliases w:val="Legal Level 1.1. Char,Body Text 6 Char,Heading 7(unused) Char,Normal7 Char"/>
    <w:basedOn w:val="DefaultParagraphFont"/>
    <w:link w:val="Heading7"/>
    <w:uiPriority w:val="99"/>
    <w:semiHidden/>
    <w:rsid w:val="00E1232E"/>
    <w:rPr>
      <w:rFonts w:cs="Arial" w:eastAsia="Times New Roman"/>
      <w:bCs/>
      <w:szCs w:val="28"/>
      <w:lang w:eastAsia="en-US"/>
    </w:rPr>
  </w:style>
  <w:style w:customStyle="1" w:styleId="Heading8Char" w:type="character">
    <w:name w:val="Heading 8 Char"/>
    <w:aliases w:val="Legal Level 1.1.1. Char,Body Text 7 Char,Heading 8(unused) Char,Heading 8 (Start Appendices) Char,Normal8 Char"/>
    <w:basedOn w:val="DefaultParagraphFont"/>
    <w:link w:val="Heading8"/>
    <w:uiPriority w:val="99"/>
    <w:semiHidden/>
    <w:rsid w:val="00E1232E"/>
    <w:rPr>
      <w:rFonts w:cs="Arial" w:eastAsia="Times New Roman"/>
      <w:bCs/>
      <w:szCs w:val="28"/>
      <w:lang w:eastAsia="en-US"/>
    </w:rPr>
  </w:style>
  <w:style w:customStyle="1" w:styleId="Heading9Char" w:type="character">
    <w:name w:val="Heading 9 Char"/>
    <w:aliases w:val="Legal Level 1.1.1.1. Char,Body Text 8 Char,Heading 9(unused) Char,Appendix Char"/>
    <w:basedOn w:val="DefaultParagraphFont"/>
    <w:link w:val="Heading9"/>
    <w:uiPriority w:val="99"/>
    <w:semiHidden/>
    <w:rsid w:val="00E1232E"/>
    <w:rPr>
      <w:rFonts w:cs="Arial" w:eastAsia="Times New Roman"/>
      <w:bCs/>
      <w:szCs w:val="28"/>
      <w:lang w:eastAsia="en-US"/>
    </w:rPr>
  </w:style>
  <w:style w:styleId="Hyperlink" w:type="character">
    <w:name w:val="Hyperlink"/>
    <w:basedOn w:val="DefaultParagraphFont"/>
    <w:uiPriority w:val="99"/>
    <w:unhideWhenUsed/>
    <w:locked/>
    <w:rsid w:val="00E1232E"/>
    <w:rPr>
      <w:color w:val="0000FF"/>
      <w:u w:val="single"/>
    </w:rPr>
  </w:style>
  <w:style w:styleId="FollowedHyperlink" w:type="character">
    <w:name w:val="FollowedHyperlink"/>
    <w:basedOn w:val="DefaultParagraphFont"/>
    <w:semiHidden/>
    <w:unhideWhenUsed/>
    <w:locked/>
    <w:rsid w:val="00E1232E"/>
    <w:rPr>
      <w:color w:val="800080"/>
      <w:u w:val="single"/>
    </w:rPr>
  </w:style>
  <w:style w:customStyle="1" w:styleId="Heading1Char1" w:type="character">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cstheme="majorBidi" w:eastAsiaTheme="majorEastAsia" w:hAnsiTheme="majorHAnsi"/>
      <w:b/>
      <w:bCs/>
      <w:color w:themeColor="accent1" w:themeShade="BF" w:val="365F91"/>
      <w:sz w:val="28"/>
      <w:szCs w:val="28"/>
      <w:lang w:eastAsia="en-US"/>
    </w:rPr>
  </w:style>
  <w:style w:customStyle="1" w:styleId="Heading2Char1" w:type="character">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cstheme="majorBidi" w:eastAsiaTheme="majorEastAsia" w:hAnsiTheme="majorHAnsi"/>
      <w:b/>
      <w:bCs/>
      <w:color w:themeColor="accent1" w:val="4F81BD"/>
      <w:sz w:val="26"/>
      <w:szCs w:val="26"/>
      <w:lang w:eastAsia="en-US"/>
    </w:rPr>
  </w:style>
  <w:style w:customStyle="1" w:styleId="Heading3Char1" w:type="character">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cstheme="majorBidi" w:eastAsiaTheme="majorEastAsia" w:hAnsiTheme="majorHAnsi"/>
      <w:b/>
      <w:bCs/>
      <w:color w:themeColor="accent1" w:val="4F81BD"/>
      <w:lang w:eastAsia="en-US"/>
    </w:rPr>
  </w:style>
  <w:style w:customStyle="1" w:styleId="Heading4Char1" w:type="character">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cstheme="majorBidi" w:eastAsiaTheme="majorEastAsia" w:hAnsiTheme="majorHAnsi"/>
      <w:b/>
      <w:bCs/>
      <w:i/>
      <w:iCs/>
      <w:color w:themeColor="accent1" w:val="4F81BD"/>
      <w:lang w:eastAsia="en-US"/>
    </w:rPr>
  </w:style>
  <w:style w:customStyle="1" w:styleId="Heading5Char1" w:type="character">
    <w:name w:val="Heading 5 Char1"/>
    <w:aliases w:val="Level 3 - i Char1,5 Char1,Normal5 Char1,Level 3 - (i) Char1"/>
    <w:basedOn w:val="DefaultParagraphFont"/>
    <w:semiHidden/>
    <w:rsid w:val="00E1232E"/>
    <w:rPr>
      <w:rFonts w:asciiTheme="majorHAnsi" w:cstheme="majorBidi" w:eastAsiaTheme="majorEastAsia" w:hAnsiTheme="majorHAnsi"/>
      <w:color w:themeColor="accent1" w:themeShade="7F" w:val="243F60"/>
      <w:lang w:eastAsia="en-US"/>
    </w:rPr>
  </w:style>
  <w:style w:customStyle="1" w:styleId="Heading6Char1" w:type="character">
    <w:name w:val="Heading 6 Char1"/>
    <w:aliases w:val="Legal Level 1. Char1,Body Text 5 Char1,Normal6 Char1"/>
    <w:basedOn w:val="DefaultParagraphFont"/>
    <w:semiHidden/>
    <w:rsid w:val="00E1232E"/>
    <w:rPr>
      <w:rFonts w:asciiTheme="majorHAnsi" w:cstheme="majorBidi" w:eastAsiaTheme="majorEastAsia" w:hAnsiTheme="majorHAnsi"/>
      <w:i/>
      <w:iCs/>
      <w:color w:themeColor="accent1" w:themeShade="7F" w:val="243F60"/>
      <w:lang w:eastAsia="en-US"/>
    </w:rPr>
  </w:style>
  <w:style w:customStyle="1" w:styleId="Heading7Char1" w:type="character">
    <w:name w:val="Heading 7 Char1"/>
    <w:aliases w:val="Legal Level 1.1. Char1,Body Text 6 Char1,Heading 7(unused) Char1,Normal7 Char1"/>
    <w:basedOn w:val="DefaultParagraphFont"/>
    <w:semiHidden/>
    <w:rsid w:val="00E1232E"/>
    <w:rPr>
      <w:rFonts w:asciiTheme="majorHAnsi" w:cstheme="majorBidi" w:eastAsiaTheme="majorEastAsia" w:hAnsiTheme="majorHAnsi"/>
      <w:i/>
      <w:iCs/>
      <w:color w:themeColor="text1" w:themeTint="BF" w:val="404040"/>
      <w:lang w:eastAsia="en-US"/>
    </w:rPr>
  </w:style>
  <w:style w:customStyle="1" w:styleId="Heading8Char1" w:type="character">
    <w:name w:val="Heading 8 Char1"/>
    <w:aliases w:val="Legal Level 1.1.1. Char1,Body Text 7 Char1,Heading 8(unused) Char1,Heading 8 (Start Appendices) Char1,Normal8 Char1"/>
    <w:basedOn w:val="DefaultParagraphFont"/>
    <w:semiHidden/>
    <w:rsid w:val="00E1232E"/>
    <w:rPr>
      <w:rFonts w:asciiTheme="majorHAnsi" w:cstheme="majorBidi" w:eastAsiaTheme="majorEastAsia" w:hAnsiTheme="majorHAnsi"/>
      <w:color w:themeColor="text1" w:themeTint="BF" w:val="404040"/>
      <w:lang w:eastAsia="en-US"/>
    </w:rPr>
  </w:style>
  <w:style w:customStyle="1" w:styleId="Heading9Char1" w:type="character">
    <w:name w:val="Heading 9 Char1"/>
    <w:aliases w:val="Legal Level 1.1.1.1. Char1,Body Text 8 Char1,Heading 9(unused) Char1,Appendix Char1"/>
    <w:basedOn w:val="DefaultParagraphFont"/>
    <w:semiHidden/>
    <w:rsid w:val="00E1232E"/>
    <w:rPr>
      <w:rFonts w:asciiTheme="majorHAnsi" w:cstheme="majorBidi" w:eastAsiaTheme="majorEastAsia" w:hAnsiTheme="majorHAnsi"/>
      <w:i/>
      <w:iCs/>
      <w:color w:themeColor="text1" w:themeTint="BF" w:val="404040"/>
      <w:lang w:eastAsia="en-US"/>
    </w:rPr>
  </w:style>
  <w:style w:styleId="Index1" w:type="paragraph">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styleId="Index2" w:type="paragraph">
    <w:name w:val="index 2"/>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480"/>
      <w:jc w:val="both"/>
    </w:pPr>
    <w:rPr>
      <w:rFonts w:ascii="Times New Roman" w:eastAsia="Times New Roman" w:hAnsi="Times New Roman"/>
      <w:szCs w:val="20"/>
      <w:lang w:eastAsia="en-US"/>
    </w:rPr>
  </w:style>
  <w:style w:styleId="Index3" w:type="paragraph">
    <w:name w:val="index 3"/>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720"/>
      <w:jc w:val="both"/>
    </w:pPr>
    <w:rPr>
      <w:rFonts w:ascii="Times New Roman" w:eastAsia="Times New Roman" w:hAnsi="Times New Roman"/>
      <w:szCs w:val="20"/>
      <w:lang w:eastAsia="en-US"/>
    </w:rPr>
  </w:style>
  <w:style w:styleId="Index4" w:type="paragraph">
    <w:name w:val="index 4"/>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960"/>
      <w:jc w:val="both"/>
    </w:pPr>
    <w:rPr>
      <w:rFonts w:ascii="Times New Roman" w:eastAsia="Times New Roman" w:hAnsi="Times New Roman"/>
      <w:szCs w:val="20"/>
      <w:lang w:eastAsia="en-US"/>
    </w:rPr>
  </w:style>
  <w:style w:styleId="Index5" w:type="paragraph">
    <w:name w:val="index 5"/>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200"/>
      <w:jc w:val="both"/>
    </w:pPr>
    <w:rPr>
      <w:rFonts w:ascii="Times New Roman" w:eastAsia="Times New Roman" w:hAnsi="Times New Roman"/>
      <w:szCs w:val="20"/>
      <w:lang w:eastAsia="en-US"/>
    </w:rPr>
  </w:style>
  <w:style w:styleId="Index6" w:type="paragraph">
    <w:name w:val="index 6"/>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440"/>
      <w:jc w:val="both"/>
    </w:pPr>
    <w:rPr>
      <w:rFonts w:ascii="Times New Roman" w:eastAsia="Times New Roman" w:hAnsi="Times New Roman"/>
      <w:szCs w:val="20"/>
      <w:lang w:eastAsia="en-US"/>
    </w:rPr>
  </w:style>
  <w:style w:styleId="Index7" w:type="paragraph">
    <w:name w:val="index 7"/>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680"/>
      <w:jc w:val="both"/>
    </w:pPr>
    <w:rPr>
      <w:rFonts w:ascii="Times New Roman" w:eastAsia="Times New Roman" w:hAnsi="Times New Roman"/>
      <w:szCs w:val="20"/>
      <w:lang w:eastAsia="en-US"/>
    </w:rPr>
  </w:style>
  <w:style w:styleId="Index8" w:type="paragraph">
    <w:name w:val="index 8"/>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920"/>
      <w:jc w:val="both"/>
    </w:pPr>
    <w:rPr>
      <w:rFonts w:ascii="Times New Roman" w:eastAsia="Times New Roman" w:hAnsi="Times New Roman"/>
      <w:szCs w:val="20"/>
      <w:lang w:eastAsia="en-US"/>
    </w:rPr>
  </w:style>
  <w:style w:styleId="Index9" w:type="paragraph">
    <w:name w:val="index 9"/>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2160"/>
      <w:jc w:val="both"/>
    </w:pPr>
    <w:rPr>
      <w:rFonts w:ascii="Times New Roman" w:eastAsia="Times New Roman" w:hAnsi="Times New Roman"/>
      <w:szCs w:val="20"/>
      <w:lang w:eastAsia="en-US"/>
    </w:rPr>
  </w:style>
  <w:style w:styleId="TOC1" w:type="paragraph">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styleId="TOC2" w:type="paragraph">
    <w:name w:val="toc 2"/>
    <w:basedOn w:val="TOC1"/>
    <w:next w:val="Normal"/>
    <w:autoRedefine/>
    <w:uiPriority w:val="39"/>
    <w:semiHidden/>
    <w:unhideWhenUsed/>
    <w:qFormat/>
    <w:locked/>
    <w:rsid w:val="00E1232E"/>
    <w:pPr>
      <w:ind w:left="454"/>
    </w:pPr>
    <w:rPr>
      <w:b w:val="0"/>
    </w:rPr>
  </w:style>
  <w:style w:styleId="TOC3" w:type="paragraph">
    <w:name w:val="toc 3"/>
    <w:basedOn w:val="TOC2"/>
    <w:next w:val="Normal"/>
    <w:autoRedefine/>
    <w:uiPriority w:val="39"/>
    <w:semiHidden/>
    <w:unhideWhenUsed/>
    <w:qFormat/>
    <w:locked/>
    <w:rsid w:val="00E1232E"/>
    <w:pPr>
      <w:spacing w:before="120"/>
    </w:pPr>
  </w:style>
  <w:style w:styleId="TOC4" w:type="paragraph">
    <w:name w:val="toc 4"/>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line="240" w:lineRule="auto"/>
      <w:ind w:left="720"/>
      <w:jc w:val="both"/>
    </w:pPr>
    <w:rPr>
      <w:rFonts w:eastAsia="Times New Roman"/>
      <w:sz w:val="20"/>
      <w:szCs w:val="20"/>
      <w:lang w:eastAsia="en-US"/>
    </w:rPr>
  </w:style>
  <w:style w:styleId="TOC5" w:type="paragraph">
    <w:name w:val="toc 5"/>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960"/>
      <w:jc w:val="both"/>
    </w:pPr>
    <w:rPr>
      <w:rFonts w:eastAsia="Times New Roman"/>
      <w:szCs w:val="20"/>
      <w:lang w:eastAsia="en-US"/>
    </w:rPr>
  </w:style>
  <w:style w:styleId="TOC6" w:type="paragraph">
    <w:name w:val="toc 6"/>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200"/>
      <w:jc w:val="both"/>
    </w:pPr>
    <w:rPr>
      <w:rFonts w:ascii="Times New Roman" w:eastAsia="Times New Roman" w:hAnsi="Times New Roman"/>
      <w:szCs w:val="20"/>
      <w:lang w:eastAsia="en-US"/>
    </w:rPr>
  </w:style>
  <w:style w:styleId="TOC7" w:type="paragraph">
    <w:name w:val="toc 7"/>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440"/>
      <w:jc w:val="both"/>
    </w:pPr>
    <w:rPr>
      <w:rFonts w:ascii="Times New Roman" w:eastAsia="Times New Roman" w:hAnsi="Times New Roman"/>
      <w:szCs w:val="20"/>
      <w:lang w:eastAsia="en-US"/>
    </w:rPr>
  </w:style>
  <w:style w:styleId="TOC8" w:type="paragraph">
    <w:name w:val="toc 8"/>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680"/>
      <w:jc w:val="both"/>
    </w:pPr>
    <w:rPr>
      <w:rFonts w:ascii="Times New Roman" w:eastAsia="Times New Roman" w:hAnsi="Times New Roman"/>
      <w:szCs w:val="20"/>
      <w:lang w:eastAsia="en-US"/>
    </w:rPr>
  </w:style>
  <w:style w:styleId="TOC9" w:type="paragraph">
    <w:name w:val="toc 9"/>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920"/>
      <w:jc w:val="both"/>
    </w:pPr>
    <w:rPr>
      <w:rFonts w:ascii="Times New Roman" w:eastAsia="Times New Roman" w:hAnsi="Times New Roman"/>
      <w:szCs w:val="20"/>
      <w:lang w:eastAsia="en-US"/>
    </w:rPr>
  </w:style>
  <w:style w:styleId="FootnoteText" w:type="paragraph">
    <w:name w:val="footnote text"/>
    <w:basedOn w:val="Normal"/>
    <w:link w:val="FootnoteTextChar"/>
    <w:uiPriority w:val="99"/>
    <w:unhideWhenUsed/>
    <w:locked/>
    <w:rsid w:val="00E1232E"/>
    <w:pPr>
      <w:spacing w:after="0" w:line="240" w:lineRule="auto"/>
    </w:pPr>
    <w:rPr>
      <w:rFonts w:asciiTheme="minorHAnsi" w:cstheme="minorBidi" w:eastAsiaTheme="minorEastAsia" w:hAnsiTheme="minorHAnsi"/>
      <w:sz w:val="20"/>
      <w:szCs w:val="20"/>
      <w:lang w:eastAsia="ja-JP" w:val="en-US"/>
    </w:rPr>
  </w:style>
  <w:style w:customStyle="1" w:styleId="FootnoteTextChar" w:type="character">
    <w:name w:val="Footnote Text Char"/>
    <w:basedOn w:val="DefaultParagraphFont"/>
    <w:link w:val="FootnoteText"/>
    <w:uiPriority w:val="99"/>
    <w:rsid w:val="00E1232E"/>
    <w:rPr>
      <w:rFonts w:asciiTheme="minorHAnsi" w:cstheme="minorBidi" w:eastAsiaTheme="minorEastAsia" w:hAnsiTheme="minorHAnsi"/>
      <w:sz w:val="20"/>
      <w:szCs w:val="20"/>
      <w:lang w:eastAsia="ja-JP" w:val="en-US"/>
    </w:rPr>
  </w:style>
  <w:style w:styleId="CommentText" w:type="paragraph">
    <w:name w:val="annotation text"/>
    <w:basedOn w:val="Normal"/>
    <w:link w:val="CommentTextChar"/>
    <w:uiPriority w:val="99"/>
    <w:semiHidden/>
    <w:unhideWhenUsed/>
    <w:locked/>
    <w:rsid w:val="00E1232E"/>
    <w:pPr>
      <w:spacing w:after="120" w:before="240" w:line="300" w:lineRule="auto"/>
    </w:pPr>
    <w:rPr>
      <w:rFonts w:eastAsia="Times New Roman"/>
      <w:sz w:val="20"/>
      <w:szCs w:val="20"/>
      <w:lang w:eastAsia="en-US"/>
    </w:rPr>
  </w:style>
  <w:style w:customStyle="1" w:styleId="CommentTextChar" w:type="character">
    <w:name w:val="Comment Text Char"/>
    <w:basedOn w:val="DefaultParagraphFont"/>
    <w:link w:val="CommentText"/>
    <w:uiPriority w:val="99"/>
    <w:semiHidden/>
    <w:rsid w:val="00E1232E"/>
    <w:rPr>
      <w:rFonts w:eastAsia="Times New Roman"/>
      <w:sz w:val="20"/>
      <w:szCs w:val="20"/>
      <w:lang w:eastAsia="en-US"/>
    </w:rPr>
  </w:style>
  <w:style w:styleId="Header" w:type="paragraph">
    <w:name w:val="header"/>
    <w:basedOn w:val="Normal"/>
    <w:link w:val="Head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HeaderChar" w:type="character">
    <w:name w:val="Header Char"/>
    <w:basedOn w:val="DefaultParagraphFont"/>
    <w:link w:val="Header"/>
    <w:uiPriority w:val="99"/>
    <w:semiHidden/>
    <w:rsid w:val="00E1232E"/>
    <w:rPr>
      <w:rFonts w:eastAsia="Times New Roman"/>
      <w:sz w:val="20"/>
      <w:szCs w:val="20"/>
      <w:lang w:eastAsia="en-US"/>
    </w:rPr>
  </w:style>
  <w:style w:styleId="Footer" w:type="paragraph">
    <w:name w:val="footer"/>
    <w:basedOn w:val="Normal"/>
    <w:link w:val="Foot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FooterChar" w:type="character">
    <w:name w:val="Footer Char"/>
    <w:basedOn w:val="DefaultParagraphFont"/>
    <w:link w:val="Footer"/>
    <w:uiPriority w:val="99"/>
    <w:semiHidden/>
    <w:rsid w:val="00E1232E"/>
    <w:rPr>
      <w:rFonts w:eastAsia="Times New Roman"/>
      <w:sz w:val="20"/>
      <w:szCs w:val="20"/>
      <w:lang w:eastAsia="en-US"/>
    </w:rPr>
  </w:style>
  <w:style w:styleId="IndexHeading" w:type="paragraph">
    <w:name w:val="index heading"/>
    <w:basedOn w:val="Normal"/>
    <w:next w:val="Index1"/>
    <w:uiPriority w:val="99"/>
    <w:unhideWhenUsed/>
    <w:locked/>
    <w:rsid w:val="00E1232E"/>
    <w:pPr>
      <w:keepLines/>
      <w:overflowPunct w:val="0"/>
      <w:autoSpaceDE w:val="0"/>
      <w:autoSpaceDN w:val="0"/>
      <w:adjustRightInd w:val="0"/>
      <w:spacing w:after="0" w:before="240" w:line="240" w:lineRule="auto"/>
      <w:jc w:val="both"/>
    </w:pPr>
    <w:rPr>
      <w:rFonts w:ascii="Times New Roman" w:eastAsia="Times New Roman" w:hAnsi="Times New Roman"/>
      <w:szCs w:val="20"/>
      <w:lang w:eastAsia="en-US"/>
    </w:rPr>
  </w:style>
  <w:style w:styleId="Caption" w:type="paragraph">
    <w:name w:val="caption"/>
    <w:basedOn w:val="Normal"/>
    <w:next w:val="Normal"/>
    <w:uiPriority w:val="99"/>
    <w:semiHidden/>
    <w:unhideWhenUsed/>
    <w:qFormat/>
    <w:locked/>
    <w:rsid w:val="00E1232E"/>
    <w:pPr>
      <w:keepLines/>
      <w:tabs>
        <w:tab w:pos="1134" w:val="left"/>
      </w:tabs>
      <w:overflowPunct w:val="0"/>
      <w:autoSpaceDE w:val="0"/>
      <w:autoSpaceDN w:val="0"/>
      <w:adjustRightInd w:val="0"/>
      <w:spacing w:after="0" w:before="240" w:line="240" w:lineRule="auto"/>
      <w:ind w:left="567"/>
      <w:jc w:val="center"/>
    </w:pPr>
    <w:rPr>
      <w:rFonts w:ascii="Times New Roman" w:eastAsia="Times New Roman" w:hAnsi="Times New Roman"/>
      <w:i/>
      <w:iCs/>
      <w:sz w:val="20"/>
      <w:szCs w:val="20"/>
      <w:lang w:eastAsia="en-US"/>
    </w:rPr>
  </w:style>
  <w:style w:styleId="ListBullet" w:type="paragraph">
    <w:name w:val="List Bullet"/>
    <w:basedOn w:val="Normal"/>
    <w:uiPriority w:val="99"/>
    <w:semiHidden/>
    <w:unhideWhenUsed/>
    <w:locked/>
    <w:rsid w:val="00E1232E"/>
    <w:pPr>
      <w:numPr>
        <w:numId w:val="7"/>
      </w:numPr>
      <w:spacing w:after="60" w:before="60" w:line="300" w:lineRule="auto"/>
    </w:pPr>
    <w:rPr>
      <w:rFonts w:ascii="Arial(W1)" w:eastAsia="Times New Roman" w:hAnsi="Arial(W1)"/>
      <w:sz w:val="20"/>
      <w:szCs w:val="22"/>
      <w:lang w:eastAsia="en-US"/>
    </w:rPr>
  </w:style>
  <w:style w:customStyle="1" w:styleId="BodyTextChar" w:type="characte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styleId="BodyText" w:type="paragraph">
    <w:name w:val="Body Text"/>
    <w:aliases w:val="bt,Heading 3 text,Heading 3 text1,Heading 3 text2,Heading 3 text3,Heading 3 text4"/>
    <w:basedOn w:val="Normal"/>
    <w:link w:val="BodyTextChar"/>
    <w:unhideWhenUsed/>
    <w:rsid w:val="00E1232E"/>
    <w:pPr>
      <w:spacing w:after="120" w:before="240" w:line="300" w:lineRule="auto"/>
    </w:pPr>
    <w:rPr>
      <w:rFonts w:cs="Arial"/>
      <w:lang w:eastAsia="en-US"/>
    </w:rPr>
  </w:style>
  <w:style w:customStyle="1" w:styleId="BodyTextChar1" w:type="character">
    <w:name w:val="Body Text Char1"/>
    <w:aliases w:val="bt Char1,Heading 3 text Char1,Heading 3 text1 Char1,Heading 3 text2 Char1,Heading 3 text3 Char1,Heading 3 text4 Char1"/>
    <w:basedOn w:val="DefaultParagraphFont"/>
    <w:semiHidden/>
    <w:rsid w:val="00E1232E"/>
  </w:style>
  <w:style w:styleId="BodyTextIndent" w:type="paragraph">
    <w:name w:val="Body Text Indent"/>
    <w:basedOn w:val="Normal"/>
    <w:link w:val="BodyTextIndentChar"/>
    <w:uiPriority w:val="99"/>
    <w:semiHidden/>
    <w:unhideWhenUsed/>
    <w:rsid w:val="00E1232E"/>
    <w:pPr>
      <w:spacing w:after="120" w:before="240" w:line="300" w:lineRule="auto"/>
      <w:ind w:left="283"/>
    </w:pPr>
    <w:rPr>
      <w:rFonts w:eastAsia="Times New Roman"/>
      <w:sz w:val="20"/>
      <w:szCs w:val="20"/>
      <w:lang w:eastAsia="en-US"/>
    </w:rPr>
  </w:style>
  <w:style w:customStyle="1" w:styleId="BodyTextIndentChar" w:type="character">
    <w:name w:val="Body Text Indent Char"/>
    <w:basedOn w:val="DefaultParagraphFont"/>
    <w:link w:val="BodyTextIndent"/>
    <w:uiPriority w:val="99"/>
    <w:semiHidden/>
    <w:rsid w:val="00E1232E"/>
    <w:rPr>
      <w:rFonts w:eastAsia="Times New Roman"/>
      <w:sz w:val="20"/>
      <w:szCs w:val="20"/>
      <w:lang w:eastAsia="en-US"/>
    </w:rPr>
  </w:style>
  <w:style w:styleId="BodyText2" w:type="paragraph">
    <w:name w:val="Body Text 2"/>
    <w:basedOn w:val="Normal"/>
    <w:link w:val="BodyText2Char"/>
    <w:uiPriority w:val="99"/>
    <w:semiHidden/>
    <w:unhideWhenUsed/>
    <w:rsid w:val="00E1232E"/>
    <w:pPr>
      <w:spacing w:after="120" w:before="240" w:line="480" w:lineRule="auto"/>
    </w:pPr>
    <w:rPr>
      <w:rFonts w:eastAsia="Times New Roman"/>
      <w:sz w:val="20"/>
      <w:szCs w:val="20"/>
      <w:lang w:eastAsia="en-US"/>
    </w:rPr>
  </w:style>
  <w:style w:customStyle="1" w:styleId="BodyText2Char" w:type="character">
    <w:name w:val="Body Text 2 Char"/>
    <w:basedOn w:val="DefaultParagraphFont"/>
    <w:link w:val="BodyText2"/>
    <w:uiPriority w:val="99"/>
    <w:semiHidden/>
    <w:rsid w:val="00E1232E"/>
    <w:rPr>
      <w:rFonts w:eastAsia="Times New Roman"/>
      <w:sz w:val="20"/>
      <w:szCs w:val="20"/>
      <w:lang w:eastAsia="en-US"/>
    </w:rPr>
  </w:style>
  <w:style w:styleId="BodyText3" w:type="paragraph">
    <w:name w:val="Body Text 3"/>
    <w:basedOn w:val="Normal"/>
    <w:link w:val="BodyText3Char"/>
    <w:uiPriority w:val="99"/>
    <w:semiHidden/>
    <w:unhideWhenUsed/>
    <w:rsid w:val="00E1232E"/>
    <w:pPr>
      <w:spacing w:after="120" w:before="240" w:line="300" w:lineRule="auto"/>
    </w:pPr>
    <w:rPr>
      <w:rFonts w:eastAsia="Times New Roman"/>
      <w:sz w:val="16"/>
      <w:szCs w:val="16"/>
      <w:lang w:eastAsia="en-US"/>
    </w:rPr>
  </w:style>
  <w:style w:customStyle="1" w:styleId="BodyText3Char" w:type="character">
    <w:name w:val="Body Text 3 Char"/>
    <w:basedOn w:val="DefaultParagraphFont"/>
    <w:link w:val="BodyText3"/>
    <w:uiPriority w:val="99"/>
    <w:semiHidden/>
    <w:rsid w:val="00E1232E"/>
    <w:rPr>
      <w:rFonts w:eastAsia="Times New Roman"/>
      <w:sz w:val="16"/>
      <w:szCs w:val="16"/>
      <w:lang w:eastAsia="en-US"/>
    </w:rPr>
  </w:style>
  <w:style w:styleId="BodyTextIndent2" w:type="paragraph">
    <w:name w:val="Body Text Indent 2"/>
    <w:basedOn w:val="Normal"/>
    <w:link w:val="BodyTextIndent2Char"/>
    <w:uiPriority w:val="99"/>
    <w:unhideWhenUsed/>
    <w:locked/>
    <w:rsid w:val="00E1232E"/>
    <w:pPr>
      <w:spacing w:after="120" w:before="240" w:line="480" w:lineRule="auto"/>
      <w:ind w:left="283"/>
    </w:pPr>
    <w:rPr>
      <w:rFonts w:eastAsia="Times New Roman"/>
      <w:sz w:val="20"/>
      <w:szCs w:val="20"/>
      <w:lang w:eastAsia="en-US"/>
    </w:rPr>
  </w:style>
  <w:style w:customStyle="1" w:styleId="BodyTextIndent2Char" w:type="character">
    <w:name w:val="Body Text Indent 2 Char"/>
    <w:basedOn w:val="DefaultParagraphFont"/>
    <w:link w:val="BodyTextIndent2"/>
    <w:uiPriority w:val="99"/>
    <w:rsid w:val="00E1232E"/>
    <w:rPr>
      <w:rFonts w:eastAsia="Times New Roman"/>
      <w:sz w:val="20"/>
      <w:szCs w:val="20"/>
      <w:lang w:eastAsia="en-US"/>
    </w:rPr>
  </w:style>
  <w:style w:styleId="BodyTextIndent3" w:type="paragraph">
    <w:name w:val="Body Text Indent 3"/>
    <w:basedOn w:val="Normal"/>
    <w:link w:val="BodyTextIndent3Char"/>
    <w:uiPriority w:val="99"/>
    <w:semiHidden/>
    <w:unhideWhenUsed/>
    <w:locked/>
    <w:rsid w:val="00E1232E"/>
    <w:pPr>
      <w:spacing w:after="120" w:before="240" w:line="300" w:lineRule="auto"/>
      <w:ind w:left="283"/>
    </w:pPr>
    <w:rPr>
      <w:rFonts w:eastAsia="Times New Roman"/>
      <w:sz w:val="16"/>
      <w:szCs w:val="16"/>
      <w:lang w:eastAsia="en-US"/>
    </w:rPr>
  </w:style>
  <w:style w:customStyle="1" w:styleId="BodyTextIndent3Char" w:type="character">
    <w:name w:val="Body Text Indent 3 Char"/>
    <w:basedOn w:val="DefaultParagraphFont"/>
    <w:link w:val="BodyTextIndent3"/>
    <w:uiPriority w:val="99"/>
    <w:semiHidden/>
    <w:rsid w:val="00E1232E"/>
    <w:rPr>
      <w:rFonts w:eastAsia="Times New Roman"/>
      <w:sz w:val="16"/>
      <w:szCs w:val="16"/>
      <w:lang w:eastAsia="en-US"/>
    </w:rPr>
  </w:style>
  <w:style w:styleId="PlainText" w:type="paragraph">
    <w:name w:val="Plain Text"/>
    <w:basedOn w:val="Normal"/>
    <w:link w:val="PlainTextChar"/>
    <w:uiPriority w:val="99"/>
    <w:semiHidden/>
    <w:unhideWhenUsed/>
    <w:locked/>
    <w:rsid w:val="00E1232E"/>
    <w:pPr>
      <w:spacing w:after="0" w:line="240" w:lineRule="auto"/>
    </w:pPr>
    <w:rPr>
      <w:rFonts w:ascii="Courier New" w:cs="Courier New" w:eastAsia="Times New Roman" w:hAnsi="Courier New"/>
      <w:sz w:val="20"/>
      <w:szCs w:val="20"/>
      <w:lang w:eastAsia="en-US"/>
    </w:rPr>
  </w:style>
  <w:style w:customStyle="1" w:styleId="PlainTextChar" w:type="character">
    <w:name w:val="Plain Text Char"/>
    <w:basedOn w:val="DefaultParagraphFont"/>
    <w:link w:val="PlainText"/>
    <w:uiPriority w:val="99"/>
    <w:semiHidden/>
    <w:rsid w:val="00E1232E"/>
    <w:rPr>
      <w:rFonts w:ascii="Courier New" w:cs="Courier New" w:eastAsia="Times New Roman" w:hAnsi="Courier New"/>
      <w:sz w:val="20"/>
      <w:szCs w:val="20"/>
      <w:lang w:eastAsia="en-US"/>
    </w:rPr>
  </w:style>
  <w:style w:styleId="CommentSubject" w:type="paragraph">
    <w:name w:val="annotation subject"/>
    <w:basedOn w:val="CommentText"/>
    <w:next w:val="CommentText"/>
    <w:link w:val="CommentSubjectChar"/>
    <w:uiPriority w:val="99"/>
    <w:semiHidden/>
    <w:unhideWhenUsed/>
    <w:locked/>
    <w:rsid w:val="00E1232E"/>
    <w:rPr>
      <w:b/>
      <w:bCs/>
    </w:rPr>
  </w:style>
  <w:style w:customStyle="1" w:styleId="CommentSubjectChar" w:type="character">
    <w:name w:val="Comment Subject Char"/>
    <w:basedOn w:val="CommentTextChar"/>
    <w:link w:val="CommentSubject"/>
    <w:uiPriority w:val="99"/>
    <w:semiHidden/>
    <w:rsid w:val="00E1232E"/>
    <w:rPr>
      <w:rFonts w:eastAsia="Times New Roman"/>
      <w:b/>
      <w:bCs/>
      <w:sz w:val="20"/>
      <w:szCs w:val="20"/>
      <w:lang w:eastAsia="en-US"/>
    </w:rPr>
  </w:style>
  <w:style w:styleId="ListParagraph" w:type="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styleId="TOCHeading" w:type="paragraph">
    <w:name w:val="TOC Heading"/>
    <w:basedOn w:val="Heading1"/>
    <w:next w:val="Normal"/>
    <w:uiPriority w:val="39"/>
    <w:semiHidden/>
    <w:unhideWhenUsed/>
    <w:qFormat/>
    <w:locked/>
    <w:rsid w:val="00E1232E"/>
    <w:pPr>
      <w:keepLines/>
      <w:spacing w:after="0" w:before="480"/>
      <w:outlineLvl w:val="9"/>
    </w:pPr>
    <w:rPr>
      <w:color w:themeColor="accent1" w:themeShade="BF" w:val="365F91"/>
      <w:kern w:val="0"/>
      <w:sz w:val="28"/>
      <w:szCs w:val="28"/>
      <w:lang w:eastAsia="ja-JP" w:val="en-US"/>
    </w:rPr>
  </w:style>
  <w:style w:customStyle="1" w:styleId="HeaderFooter" w:type="paragraph">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customStyle="1" w:styleId="ListBulletIndent" w:type="paragraph">
    <w:name w:val="List Bullet Indent"/>
    <w:basedOn w:val="ListBullet"/>
    <w:uiPriority w:val="99"/>
    <w:semiHidden/>
    <w:rsid w:val="00E1232E"/>
    <w:pPr>
      <w:numPr>
        <w:numId w:val="8"/>
      </w:numPr>
    </w:pPr>
  </w:style>
  <w:style w:customStyle="1" w:styleId="TableText" w:type="paragraph">
    <w:name w:val="Table Text"/>
    <w:basedOn w:val="Normal"/>
    <w:uiPriority w:val="99"/>
    <w:semiHidden/>
    <w:rsid w:val="00E1232E"/>
    <w:pPr>
      <w:spacing w:after="60" w:before="60" w:line="300" w:lineRule="auto"/>
    </w:pPr>
    <w:rPr>
      <w:rFonts w:cs="Arial" w:eastAsia="Times New Roman"/>
      <w:sz w:val="20"/>
      <w:szCs w:val="20"/>
      <w:lang w:eastAsia="en-US"/>
    </w:rPr>
  </w:style>
  <w:style w:customStyle="1" w:styleId="Guidance" w:type="paragraph">
    <w:name w:val="Guidance"/>
    <w:basedOn w:val="BodyText"/>
    <w:uiPriority w:val="99"/>
    <w:semiHidden/>
    <w:rsid w:val="00E1232E"/>
    <w:pPr>
      <w:pBdr>
        <w:top w:color="auto" w:space="6" w:sz="4" w:val="single"/>
        <w:left w:color="auto" w:space="6" w:sz="4" w:val="single"/>
        <w:bottom w:color="auto" w:space="6" w:sz="4" w:val="single"/>
        <w:right w:color="auto" w:space="6" w:sz="4" w:val="single"/>
      </w:pBdr>
      <w:spacing w:after="0" w:before="0" w:line="240" w:lineRule="auto"/>
      <w:ind w:left="851"/>
    </w:pPr>
    <w:rPr>
      <w:rFonts w:ascii="Times New Roman" w:hAnsi="Times New Roman"/>
      <w:i/>
    </w:rPr>
  </w:style>
  <w:style w:customStyle="1" w:styleId="Tabletext0" w:type="paragraph">
    <w:name w:val="Table text"/>
    <w:basedOn w:val="Normal"/>
    <w:uiPriority w:val="99"/>
    <w:semiHidden/>
    <w:rsid w:val="00E1232E"/>
    <w:pPr>
      <w:spacing w:after="60" w:before="60" w:line="300" w:lineRule="auto"/>
    </w:pPr>
    <w:rPr>
      <w:rFonts w:cs="Arial" w:eastAsia="Times New Roman"/>
      <w:sz w:val="18"/>
      <w:szCs w:val="20"/>
      <w:lang w:eastAsia="en-US"/>
    </w:rPr>
  </w:style>
  <w:style w:customStyle="1" w:styleId="ListwithBullet" w:type="paragraph">
    <w:name w:val="List with Bullet"/>
    <w:basedOn w:val="Normal"/>
    <w:uiPriority w:val="99"/>
    <w:semiHidden/>
    <w:rsid w:val="00E1232E"/>
    <w:pPr>
      <w:numPr>
        <w:numId w:val="9"/>
      </w:numPr>
      <w:spacing w:after="0" w:line="300" w:lineRule="auto"/>
    </w:pPr>
    <w:rPr>
      <w:rFonts w:eastAsia="Times New Roman"/>
      <w:sz w:val="20"/>
      <w:szCs w:val="20"/>
      <w:lang w:eastAsia="en-US"/>
    </w:rPr>
  </w:style>
  <w:style w:customStyle="1" w:styleId="ListwithBulletinTable" w:type="paragraph">
    <w:name w:val="List with Bullet in Table"/>
    <w:basedOn w:val="ListwithBullet"/>
    <w:uiPriority w:val="99"/>
    <w:semiHidden/>
    <w:qFormat/>
    <w:rsid w:val="00E1232E"/>
    <w:rPr>
      <w:szCs w:val="22"/>
    </w:rPr>
  </w:style>
  <w:style w:customStyle="1" w:styleId="DBRNumbering" w:type="paragraph">
    <w:name w:val="DBR Numbering"/>
    <w:basedOn w:val="TableText"/>
    <w:uiPriority w:val="99"/>
    <w:semiHidden/>
    <w:qFormat/>
    <w:rsid w:val="00E1232E"/>
    <w:pPr>
      <w:numPr>
        <w:numId w:val="10"/>
      </w:numPr>
      <w:spacing w:line="240" w:lineRule="auto"/>
    </w:pPr>
  </w:style>
  <w:style w:customStyle="1" w:styleId="NFRNumbering" w:type="paragraph">
    <w:name w:val="NFR Numbering"/>
    <w:basedOn w:val="DBRNumbering"/>
    <w:uiPriority w:val="99"/>
    <w:semiHidden/>
    <w:qFormat/>
    <w:rsid w:val="00E1232E"/>
    <w:pPr>
      <w:numPr>
        <w:numId w:val="11"/>
      </w:numPr>
    </w:pPr>
    <w:rPr>
      <w:szCs w:val="24"/>
    </w:rPr>
  </w:style>
  <w:style w:customStyle="1" w:styleId="TableHeadingChar" w:type="character">
    <w:name w:val="Table Heading Char"/>
    <w:basedOn w:val="DefaultParagraphFont"/>
    <w:link w:val="TableHeading"/>
    <w:semiHidden/>
    <w:locked/>
    <w:rsid w:val="00E1232E"/>
    <w:rPr>
      <w:rFonts w:ascii="Arial Bold" w:hAnsi="Arial Bold"/>
      <w:b/>
      <w:sz w:val="18"/>
      <w:szCs w:val="22"/>
      <w:lang w:eastAsia="ar-SA"/>
    </w:rPr>
  </w:style>
  <w:style w:customStyle="1" w:styleId="TableHeading" w:type="paragraph">
    <w:name w:val="Table Heading"/>
    <w:basedOn w:val="Normal"/>
    <w:link w:val="TableHeadingChar"/>
    <w:semiHidden/>
    <w:rsid w:val="00E1232E"/>
    <w:pPr>
      <w:keepNext/>
      <w:keepLines/>
      <w:suppressAutoHyphens/>
      <w:spacing w:after="60" w:before="100" w:line="240" w:lineRule="auto"/>
    </w:pPr>
    <w:rPr>
      <w:rFonts w:ascii="Arial Bold" w:hAnsi="Arial Bold"/>
      <w:b/>
      <w:sz w:val="18"/>
      <w:szCs w:val="22"/>
      <w:lang w:eastAsia="ar-SA"/>
    </w:rPr>
  </w:style>
  <w:style w:customStyle="1" w:styleId="TableBullet" w:type="paragraph">
    <w:name w:val="Table Bullet"/>
    <w:basedOn w:val="TableText"/>
    <w:uiPriority w:val="99"/>
    <w:semiHidden/>
    <w:rsid w:val="00E1232E"/>
    <w:pPr>
      <w:numPr>
        <w:numId w:val="12"/>
      </w:numPr>
      <w:spacing w:line="240" w:lineRule="auto"/>
    </w:pPr>
    <w:rPr>
      <w:rFonts w:ascii="Arial (W1)" w:cs="Times New Roman" w:hAnsi="Arial (W1)"/>
      <w:sz w:val="22"/>
    </w:rPr>
  </w:style>
  <w:style w:customStyle="1" w:styleId="Bulletforunderhdr12" w:type="paragraph">
    <w:name w:val="Bullet for under hdr 1 &amp; 2"/>
    <w:basedOn w:val="Normal"/>
    <w:uiPriority w:val="99"/>
    <w:semiHidden/>
    <w:rsid w:val="00E1232E"/>
    <w:pPr>
      <w:numPr>
        <w:numId w:val="13"/>
      </w:numPr>
      <w:spacing w:after="120" w:before="240" w:line="300" w:lineRule="auto"/>
    </w:pPr>
    <w:rPr>
      <w:rFonts w:ascii="Helvetica" w:eastAsia="Times New Roman" w:hAnsi="Helvetica"/>
      <w:sz w:val="20"/>
      <w:szCs w:val="20"/>
      <w:lang w:eastAsia="en-US" w:val="en-GB"/>
    </w:rPr>
  </w:style>
  <w:style w:customStyle="1" w:styleId="Bulletforblueiinfo" w:type="paragraph">
    <w:name w:val="Bullet for blueiinfo"/>
    <w:basedOn w:val="Normal"/>
    <w:uiPriority w:val="99"/>
    <w:semiHidden/>
    <w:rsid w:val="00E1232E"/>
    <w:pPr>
      <w:numPr>
        <w:numId w:val="14"/>
      </w:numPr>
      <w:tabs>
        <w:tab w:pos="737" w:val="clear"/>
        <w:tab w:pos="0" w:val="num"/>
        <w:tab w:pos="1191" w:val="left"/>
      </w:tabs>
      <w:spacing w:after="120" w:before="240" w:line="300" w:lineRule="auto"/>
      <w:ind w:hanging="454" w:left="1191"/>
      <w:jc w:val="both"/>
    </w:pPr>
    <w:rPr>
      <w:rFonts w:eastAsia="Times New Roman"/>
      <w:i/>
      <w:color w:val="0000FF"/>
      <w:sz w:val="20"/>
      <w:szCs w:val="20"/>
      <w:lang w:eastAsia="en-US" w:val="en-GB"/>
    </w:rPr>
  </w:style>
  <w:style w:customStyle="1" w:styleId="TableNormal1" w:type="paragraph">
    <w:name w:val="Table Normal1"/>
    <w:basedOn w:val="Normal"/>
    <w:uiPriority w:val="99"/>
    <w:semiHidden/>
    <w:rsid w:val="00E1232E"/>
    <w:pPr>
      <w:keepNext/>
      <w:keepLines/>
      <w:spacing w:after="60" w:before="60" w:line="240" w:lineRule="auto"/>
    </w:pPr>
    <w:rPr>
      <w:rFonts w:eastAsia="Times New Roman"/>
      <w:sz w:val="18"/>
      <w:szCs w:val="22"/>
      <w:lang w:eastAsia="en-US"/>
    </w:rPr>
  </w:style>
  <w:style w:customStyle="1" w:styleId="TableHeadingCentre" w:type="paragraph">
    <w:name w:val="Table Heading Centre"/>
    <w:basedOn w:val="TableHeading"/>
    <w:uiPriority w:val="99"/>
    <w:semiHidden/>
    <w:rsid w:val="00E1232E"/>
    <w:pPr>
      <w:suppressAutoHyphens w:val="0"/>
      <w:spacing w:before="60"/>
      <w:jc w:val="center"/>
    </w:pPr>
    <w:rPr>
      <w:rFonts w:ascii="Arial (W1)" w:hAnsi="Arial (W1)"/>
      <w:lang w:eastAsia="en-US"/>
    </w:rPr>
  </w:style>
  <w:style w:customStyle="1" w:styleId="heading2text" w:type="paragraph">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customStyle="1" w:styleId="ReturnAddress" w:type="paragraph">
    <w:name w:val="Return Address"/>
    <w:basedOn w:val="Normal"/>
    <w:uiPriority w:val="99"/>
    <w:semiHidden/>
    <w:rsid w:val="00E1232E"/>
    <w:pPr>
      <w:keepLines/>
      <w:framePr w:hAnchor="margin" w:hSpace="187" w:vAnchor="page" w:vSpace="187" w:w="5040" w:wrap="notBeside" w:y="966"/>
      <w:widowControl w:val="0"/>
      <w:overflowPunct w:val="0"/>
      <w:autoSpaceDE w:val="0"/>
      <w:autoSpaceDN w:val="0"/>
      <w:adjustRightInd w:val="0"/>
      <w:spacing w:after="0" w:line="200" w:lineRule="atLeast"/>
    </w:pPr>
    <w:rPr>
      <w:rFonts w:eastAsia="Times New Roman"/>
      <w:spacing w:val="-2"/>
      <w:sz w:val="16"/>
      <w:szCs w:val="20"/>
      <w:lang w:eastAsia="en-US" w:val="en-US"/>
    </w:rPr>
  </w:style>
  <w:style w:customStyle="1" w:styleId="Heading1Text" w:type="paragraph">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customStyle="1" w:styleId="Bullet" w:type="paragraph">
    <w:name w:val="Bullet"/>
    <w:basedOn w:val="Normal"/>
    <w:uiPriority w:val="99"/>
    <w:semiHidden/>
    <w:rsid w:val="00E1232E"/>
    <w:pPr>
      <w:overflowPunct w:val="0"/>
      <w:autoSpaceDE w:val="0"/>
      <w:autoSpaceDN w:val="0"/>
      <w:adjustRightInd w:val="0"/>
      <w:spacing w:after="0" w:before="120" w:line="240" w:lineRule="auto"/>
      <w:ind w:hanging="567" w:left="1418"/>
      <w:jc w:val="both"/>
    </w:pPr>
    <w:rPr>
      <w:rFonts w:ascii="Times New Roman" w:eastAsia="Times New Roman" w:hAnsi="Times New Roman"/>
      <w:szCs w:val="20"/>
      <w:lang w:eastAsia="en-US"/>
    </w:rPr>
  </w:style>
  <w:style w:customStyle="1" w:styleId="Topic" w:type="paragraph">
    <w:name w:val="Topic"/>
    <w:basedOn w:val="Normal"/>
    <w:next w:val="BodyText"/>
    <w:uiPriority w:val="99"/>
    <w:semiHidden/>
    <w:rsid w:val="00E1232E"/>
    <w:pPr>
      <w:spacing w:after="120" w:before="120" w:line="240" w:lineRule="auto"/>
      <w:ind w:left="425"/>
    </w:pPr>
    <w:rPr>
      <w:rFonts w:eastAsia="Times New Roman"/>
      <w:b/>
      <w:smallCaps/>
      <w:szCs w:val="20"/>
      <w:lang w:eastAsia="en-US" w:val="en-US"/>
    </w:rPr>
  </w:style>
  <w:style w:customStyle="1" w:styleId="AppendixHeading1" w:type="paragraph">
    <w:name w:val="Appendix Heading 1"/>
    <w:basedOn w:val="Heading1"/>
    <w:uiPriority w:val="99"/>
    <w:semiHidden/>
    <w:rsid w:val="00E1232E"/>
    <w:pPr>
      <w:keepLines/>
      <w:pageBreakBefore/>
      <w:tabs>
        <w:tab w:pos="510" w:val="left"/>
      </w:tabs>
      <w:overflowPunct w:val="0"/>
      <w:autoSpaceDE w:val="0"/>
      <w:autoSpaceDN w:val="0"/>
      <w:adjustRightInd w:val="0"/>
      <w:spacing w:after="0" w:line="240" w:lineRule="auto"/>
    </w:pPr>
    <w:rPr>
      <w:rFonts w:ascii="Arial" w:cs="Arial" w:eastAsia="Times New Roman" w:hAnsi="Arial"/>
      <w:bCs w:val="0"/>
      <w:kern w:val="0"/>
      <w:sz w:val="36"/>
      <w:szCs w:val="20"/>
      <w:lang w:eastAsia="en-US" w:val="en-US"/>
    </w:rPr>
  </w:style>
  <w:style w:customStyle="1" w:styleId="AppendixHeading2" w:type="paragraph">
    <w:name w:val="Appendix Heading 2"/>
    <w:basedOn w:val="Heading2"/>
    <w:uiPriority w:val="99"/>
    <w:semiHidden/>
    <w:rsid w:val="00E1232E"/>
    <w:pPr>
      <w:keepNext w:val="0"/>
      <w:numPr>
        <w:ilvl w:val="1"/>
        <w:numId w:val="15"/>
      </w:numPr>
      <w:tabs>
        <w:tab w:pos="0" w:val="left"/>
        <w:tab w:pos="567" w:val="left"/>
        <w:tab w:pos="794" w:val="left"/>
        <w:tab w:pos="1350" w:val="left"/>
      </w:tabs>
      <w:overflowPunct w:val="0"/>
      <w:autoSpaceDE w:val="0"/>
      <w:autoSpaceDN w:val="0"/>
      <w:adjustRightInd w:val="0"/>
      <w:spacing w:after="0" w:before="360" w:line="240" w:lineRule="atLeast"/>
    </w:pPr>
    <w:rPr>
      <w:rFonts w:ascii="Arial" w:cs="Arial" w:eastAsia="Times New Roman" w:hAnsi="Arial"/>
      <w:bCs w:val="0"/>
      <w:i w:val="0"/>
      <w:iCs w:val="0"/>
      <w:szCs w:val="20"/>
      <w:lang w:eastAsia="en-US" w:val="en-US"/>
    </w:rPr>
  </w:style>
  <w:style w:customStyle="1" w:styleId="ruler5" w:type="paragraph">
    <w:name w:val="ruler 5"/>
    <w:basedOn w:val="Normal"/>
    <w:uiPriority w:val="99"/>
    <w:semiHidden/>
    <w:rsid w:val="00E1232E"/>
    <w:pPr>
      <w:tabs>
        <w:tab w:pos="882" w:val="left"/>
        <w:tab w:pos="1857" w:val="left"/>
        <w:tab w:pos="2831" w:val="left"/>
        <w:tab w:pos="6589" w:val="left"/>
      </w:tabs>
      <w:spacing w:after="0" w:line="240" w:lineRule="auto"/>
    </w:pPr>
    <w:rPr>
      <w:rFonts w:ascii="Times" w:eastAsia="Times New Roman" w:hAnsi="Times"/>
      <w:noProof/>
      <w:color w:val="000000"/>
      <w:sz w:val="20"/>
      <w:szCs w:val="20"/>
      <w:lang w:eastAsia="en-US"/>
    </w:rPr>
  </w:style>
  <w:style w:customStyle="1" w:styleId="Normal1" w:type="paragraph">
    <w:name w:val="Normal1"/>
    <w:basedOn w:val="Normal"/>
    <w:uiPriority w:val="99"/>
    <w:semiHidden/>
    <w:rsid w:val="00E1232E"/>
    <w:pPr>
      <w:tabs>
        <w:tab w:pos="-1440" w:val="left"/>
        <w:tab w:pos="-720" w:val="left"/>
        <w:tab w:pos="1" w:val="left"/>
        <w:tab w:pos="1080" w:val="left"/>
        <w:tab w:pos="1800" w:val="left"/>
        <w:tab w:pos="252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s>
      <w:suppressAutoHyphens/>
      <w:spacing w:after="0" w:before="120" w:line="240" w:lineRule="auto"/>
      <w:jc w:val="both"/>
    </w:pPr>
    <w:rPr>
      <w:rFonts w:ascii="Times New Roman" w:eastAsia="Times New Roman" w:hAnsi="Times New Roman"/>
      <w:b/>
      <w:spacing w:val="-3"/>
      <w:szCs w:val="20"/>
      <w:lang w:eastAsia="en-US" w:val="en-GB"/>
    </w:rPr>
  </w:style>
  <w:style w:customStyle="1" w:styleId="BulletLast" w:type="paragraph">
    <w:name w:val="Bullet Last"/>
    <w:basedOn w:val="Bullet"/>
    <w:next w:val="Normal"/>
    <w:uiPriority w:val="99"/>
    <w:semiHidden/>
    <w:rsid w:val="00E1232E"/>
    <w:pPr>
      <w:tabs>
        <w:tab w:pos="720" w:val="num"/>
      </w:tabs>
      <w:overflowPunct/>
      <w:autoSpaceDE/>
      <w:autoSpaceDN/>
      <w:adjustRightInd/>
      <w:spacing w:after="240" w:before="0"/>
      <w:ind w:hanging="288" w:left="648"/>
    </w:pPr>
    <w:rPr>
      <w:lang w:val="en-GB"/>
    </w:rPr>
  </w:style>
  <w:style w:customStyle="1" w:styleId="DecimalAligned" w:type="paragraph">
    <w:name w:val="Decimal Aligned"/>
    <w:basedOn w:val="Normal"/>
    <w:uiPriority w:val="40"/>
    <w:semiHidden/>
    <w:qFormat/>
    <w:rsid w:val="00E1232E"/>
    <w:pPr>
      <w:tabs>
        <w:tab w:pos="360" w:val="decimal"/>
      </w:tabs>
    </w:pPr>
    <w:rPr>
      <w:rFonts w:asciiTheme="minorHAnsi" w:cstheme="minorBidi" w:eastAsiaTheme="minorHAnsi" w:hAnsiTheme="minorHAnsi"/>
      <w:sz w:val="20"/>
      <w:szCs w:val="22"/>
      <w:lang w:eastAsia="ja-JP" w:val="en-US"/>
    </w:rPr>
  </w:style>
  <w:style w:styleId="CommentReference" w:type="character">
    <w:name w:val="annotation reference"/>
    <w:basedOn w:val="DefaultParagraphFont"/>
    <w:semiHidden/>
    <w:unhideWhenUsed/>
    <w:locked/>
    <w:rsid w:val="00E1232E"/>
    <w:rPr>
      <w:sz w:val="16"/>
      <w:szCs w:val="16"/>
    </w:rPr>
  </w:style>
  <w:style w:styleId="SubtleEmphasis" w:type="character">
    <w:name w:val="Subtle Emphasis"/>
    <w:basedOn w:val="DefaultParagraphFont"/>
    <w:uiPriority w:val="19"/>
    <w:qFormat/>
    <w:locked/>
    <w:rsid w:val="00E1232E"/>
    <w:rPr>
      <w:i/>
      <w:iCs/>
      <w:color w:themeColor="text1" w:themeTint="80" w:val="7F7F7F"/>
    </w:rPr>
  </w:style>
  <w:style w:customStyle="1" w:styleId="xdtextbox1" w:type="character">
    <w:name w:val="xdtextbox1"/>
    <w:basedOn w:val="DefaultParagraphFont"/>
    <w:rsid w:val="00E1232E"/>
    <w:rPr>
      <w:color w:val="auto"/>
      <w:bdr w:color="DCDCDC" w:frame="1" w:space="1" w:sz="8" w:val="single"/>
      <w:shd w:color="auto" w:fill="FFFFFF" w:val="clear"/>
    </w:rPr>
  </w:style>
  <w:style w:styleId="MediumGrid1-Accent3" w:type="table">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type="dxa" w:w="0"/>
      <w:tblBorders>
        <w:top w:color="B3CC82" w:space="0" w:sz="8" w:themeColor="accent3" w:themeTint="BF" w:val="single"/>
        <w:left w:color="B3CC82" w:space="0" w:sz="8" w:themeColor="accent3" w:themeTint="BF" w:val="single"/>
        <w:bottom w:color="B3CC82" w:space="0" w:sz="8" w:themeColor="accent3" w:themeTint="BF" w:val="single"/>
        <w:right w:color="B3CC82" w:space="0" w:sz="8" w:themeColor="accent3" w:themeTint="BF" w:val="single"/>
        <w:insideH w:color="B3CC82" w:space="0" w:sz="8" w:themeColor="accent3" w:themeTint="BF" w:val="single"/>
        <w:insideV w:color="B3CC82" w:space="0" w:sz="8" w:themeColor="accent3" w:themeTint="BF" w:val="single"/>
      </w:tblBorders>
      <w:tblCellMar>
        <w:top w:type="dxa" w:w="0"/>
        <w:left w:type="dxa" w:w="108"/>
        <w:bottom w:type="dxa" w:w="0"/>
        <w:right w:type="dxa" w:w="108"/>
      </w:tblCellMar>
    </w:tblPr>
    <w:tcPr>
      <w:shd w:color="auto" w:fill="E6EED5" w:themeFill="accent3" w:themeFillTint="3F" w:val="clear"/>
    </w:tcPr>
    <w:tblStylePr w:type="firstRow">
      <w:rPr>
        <w:b/>
        <w:bCs/>
      </w:rPr>
    </w:tblStylePr>
    <w:tblStylePr w:type="lastRow">
      <w:rPr>
        <w:b/>
        <w:bCs/>
      </w:rPr>
      <w:tblPr/>
      <w:tcPr>
        <w:tcBorders>
          <w:top w:color="B3CC82" w:space="0" w:sz="18" w:themeColor="accent3" w:themeTint="BF" w:val="single"/>
        </w:tcBorders>
      </w:tcPr>
    </w:tblStylePr>
    <w:tblStylePr w:type="firstCol">
      <w:rPr>
        <w:b/>
        <w:bCs/>
      </w:rPr>
    </w:tblStylePr>
    <w:tblStylePr w:type="lastCol">
      <w:rPr>
        <w:b/>
        <w:bCs/>
      </w:rPr>
    </w:tblStylePr>
    <w:tblStylePr w:type="band1Vert">
      <w:tblPr/>
      <w:tcPr>
        <w:shd w:color="auto" w:fill="CDDDAC" w:themeFill="accent3" w:themeFillTint="7F" w:val="clear"/>
      </w:tcPr>
    </w:tblStylePr>
    <w:tblStylePr w:type="band1Horz">
      <w:tblPr/>
      <w:tcPr>
        <w:shd w:color="auto" w:fill="CDDDAC" w:themeFill="accent3" w:themeFillTint="7F" w:val="clear"/>
      </w:tcPr>
    </w:tblStylePr>
  </w:style>
  <w:style w:styleId="MediumShading2-Accent5" w:type="table">
    <w:name w:val="Medium Shading 2 Accent 5"/>
    <w:basedOn w:val="TableNormal"/>
    <w:uiPriority w:val="64"/>
    <w:locked/>
    <w:rsid w:val="00E1232E"/>
    <w:rPr>
      <w:rFonts w:asciiTheme="minorHAnsi" w:cstheme="minorBidi" w:eastAsiaTheme="minorEastAsia" w:hAnsiTheme="minorHAnsi"/>
      <w:sz w:val="22"/>
      <w:szCs w:val="22"/>
      <w:lang w:eastAsia="ja-JP" w:val="en-US"/>
    </w:rPr>
    <w:tblPr>
      <w:tblStyleRowBandSize w:val="1"/>
      <w:tblStyleColBandSize w:val="1"/>
      <w:tblInd w:type="dxa" w:w="0"/>
      <w:tblBorders>
        <w:top w:color="auto" w:space="0" w:sz="18" w:val="single"/>
        <w:bottom w:color="auto" w:space="0" w:sz="18"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4BACC6" w:themeFill="accent5" w:val="clear"/>
      </w:tcPr>
    </w:tblStylePr>
    <w:tblStylePr w:type="lastRow">
      <w:pPr>
        <w:spacing w:after="0" w:afterAutospacing="0" w:afterLines="0" w:before="0" w:beforeAutospacing="0" w:beforeLines="0" w:line="240" w:lineRule="auto"/>
      </w:pPr>
      <w:rPr>
        <w:color w:val="000000"/>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4BACC6" w:themeFill="accent5" w:val="clear"/>
      </w:tcPr>
    </w:tblStylePr>
    <w:tblStylePr w:type="lastCol">
      <w:rPr>
        <w:b/>
        <w:bCs/>
        <w:color w:themeColor="background1" w:val="FFFFFF"/>
      </w:rPr>
      <w:tblPr/>
      <w:tcPr>
        <w:tcBorders>
          <w:left w:val="nil"/>
          <w:right w:val="nil"/>
          <w:insideH w:val="nil"/>
          <w:insideV w:val="nil"/>
        </w:tcBorders>
        <w:shd w:color="auto" w:fill="4BACC6" w:themeFill="accent5"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MediumList1-Accent6" w:type="table">
    <w:name w:val="Medium List 1 Accent 6"/>
    <w:basedOn w:val="TableNormal"/>
    <w:uiPriority w:val="65"/>
    <w:locked/>
    <w:rsid w:val="00E1232E"/>
    <w:rPr>
      <w:rFonts w:ascii="Times New Roman" w:eastAsia="Times New Roman" w:hAnsi="Times New Roman"/>
      <w:color w:themeColor="text1" w:val="000000"/>
      <w:sz w:val="20"/>
      <w:szCs w:val="20"/>
    </w:rPr>
    <w:tblPr>
      <w:tblStyleRowBandSize w:val="1"/>
      <w:tblStyleColBandSize w:val="1"/>
      <w:tblInd w:type="dxa" w:w="0"/>
      <w:tblBorders>
        <w:top w:color="F79646" w:space="0" w:sz="8" w:themeColor="accent6" w:val="single"/>
        <w:bottom w:color="F79646" w:space="0" w:sz="8" w:themeColor="accent6"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F79646" w:space="0" w:sz="8" w:themeColor="accent6" w:val="single"/>
        </w:tcBorders>
      </w:tcPr>
    </w:tblStylePr>
    <w:tblStylePr w:type="lastRow">
      <w:rPr>
        <w:b/>
        <w:bCs/>
        <w:color w:themeColor="text2" w:val="1F497D"/>
      </w:rPr>
      <w:tblPr/>
      <w:tcPr>
        <w:tcBorders>
          <w:top w:color="F79646" w:space="0" w:sz="8" w:themeColor="accent6" w:val="single"/>
          <w:bottom w:color="F79646" w:space="0" w:sz="8" w:themeColor="accent6" w:val="single"/>
        </w:tcBorders>
      </w:tcPr>
    </w:tblStylePr>
    <w:tblStylePr w:type="firstCol">
      <w:rPr>
        <w:b/>
        <w:bCs/>
      </w:rPr>
    </w:tblStylePr>
    <w:tblStylePr w:type="lastCol">
      <w:rPr>
        <w:b/>
        <w:bCs/>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3F" w:val="clear"/>
      </w:tcPr>
    </w:tblStylePr>
    <w:tblStylePr w:type="band1Horz">
      <w:tblPr/>
      <w:tcPr>
        <w:shd w:color="auto" w:fill="FDE4D0" w:themeFill="accent6" w:themeFillTint="3F" w:val="clear"/>
      </w:tcPr>
    </w:tblStylePr>
  </w:style>
  <w:style w:customStyle="1" w:styleId="LightList-Accent11" w:type="table">
    <w:name w:val="Light List - Accent 1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4F81BD" w:themeFill="accent1" w:val="clear"/>
      </w:tcPr>
    </w:tblStylePr>
    <w:tblStylePr w:type="lastRow">
      <w:pPr>
        <w:spacing w:after="0" w:afterAutospacing="0" w:afterLines="0" w:before="0" w:beforeAutospacing="0" w:beforeLines="0" w:line="240" w:lineRule="auto"/>
      </w:pPr>
      <w:rPr>
        <w:b/>
        <w:bCs/>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bCs/>
      </w:rPr>
    </w:tblStylePr>
    <w:tblStylePr w:type="lastCol">
      <w:rPr>
        <w:b/>
        <w:bCs/>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customStyle="1" w:styleId="ColorfulGrid1" w:type="table">
    <w:name w:val="Colorful Grid1"/>
    <w:basedOn w:val="TableNormal"/>
    <w:uiPriority w:val="73"/>
    <w:rsid w:val="00E1232E"/>
    <w:rPr>
      <w:rFonts w:ascii="Times New Roman" w:eastAsia="Times New Roman" w:hAnsi="Times New Roman"/>
      <w:color w:themeColor="text1" w:val="000000"/>
      <w:sz w:val="20"/>
      <w:szCs w:val="20"/>
    </w:rPr>
    <w:tblPr>
      <w:tblStyleRowBandSize w:val="1"/>
      <w:tblStyleColBandSize w:val="1"/>
      <w:tblInd w:type="dxa" w:w="0"/>
      <w:tblBorders>
        <w:insideH w:color="FFFFFF" w:space="0" w:sz="4" w:themeColor="background1" w:val="single"/>
      </w:tblBorders>
      <w:tblCellMar>
        <w:top w:type="dxa" w:w="0"/>
        <w:left w:type="dxa" w:w="108"/>
        <w:bottom w:type="dxa" w:w="0"/>
        <w:right w:type="dxa" w:w="108"/>
      </w:tblCellMar>
    </w:tblPr>
    <w:tcPr>
      <w:shd w:color="auto" w:fill="CCCCCC" w:themeFill="text1" w:themeFillTint="33" w:val="clear"/>
    </w:tcPr>
    <w:tblStylePr w:type="firstRow">
      <w:rPr>
        <w:b/>
        <w:bCs/>
      </w:rPr>
      <w:tblPr/>
      <w:tcPr>
        <w:shd w:color="auto" w:fill="999999" w:themeFill="text1" w:themeFillTint="66" w:val="clear"/>
      </w:tcPr>
    </w:tblStylePr>
    <w:tblStylePr w:type="lastRow">
      <w:rPr>
        <w:b/>
        <w:bCs/>
        <w:color w:themeColor="text1" w:val="000000"/>
      </w:rPr>
      <w:tblPr/>
      <w:tcPr>
        <w:shd w:color="auto" w:fill="999999" w:themeFill="text1" w:themeFillTint="66" w:val="clear"/>
      </w:tcPr>
    </w:tblStylePr>
    <w:tblStylePr w:type="firstCol">
      <w:rPr>
        <w:color w:themeColor="background1" w:val="FFFFFF"/>
      </w:rPr>
      <w:tblPr/>
      <w:tcPr>
        <w:shd w:color="auto" w:fill="000000" w:themeFill="text1" w:themeFillShade="BF" w:val="clear"/>
      </w:tcPr>
    </w:tblStylePr>
    <w:tblStylePr w:type="lastCol">
      <w:rPr>
        <w:color w:themeColor="background1" w:val="FFFFFF"/>
      </w:rPr>
      <w:tblPr/>
      <w:tcPr>
        <w:shd w:color="auto" w:fill="000000" w:themeFill="text1" w:themeFillShade="BF" w:val="clear"/>
      </w:tc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customStyle="1" w:styleId="MediumList11" w:type="table">
    <w:name w:val="Medium List 11"/>
    <w:basedOn w:val="TableNormal"/>
    <w:uiPriority w:val="65"/>
    <w:rsid w:val="00E1232E"/>
    <w:rPr>
      <w:rFonts w:ascii="Times New Roman" w:eastAsia="Times New Roman" w:hAnsi="Times New Roman"/>
      <w:color w:themeColor="text1" w:val="000000"/>
      <w:sz w:val="20"/>
      <w:szCs w:val="20"/>
    </w:rPr>
    <w:tblPr>
      <w:tblStyleRowBandSize w:val="1"/>
      <w:tblStyleColBandSize w:val="1"/>
      <w:tblInd w:type="dxa" w:w="0"/>
      <w:tblBorders>
        <w:top w:color="000000" w:space="0" w:sz="8" w:themeColor="text1" w:val="single"/>
        <w:bottom w:color="000000" w:space="0" w:sz="8" w:themeColor="text1"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000000" w:space="0" w:sz="8" w:themeColor="text1" w:val="single"/>
        </w:tcBorders>
      </w:tcPr>
    </w:tblStylePr>
    <w:tblStylePr w:type="lastRow">
      <w:rPr>
        <w:b/>
        <w:bCs/>
        <w:color w:themeColor="text2" w:val="1F497D"/>
      </w:rPr>
      <w:tblPr/>
      <w:tcPr>
        <w:tcBorders>
          <w:top w:color="000000" w:space="0" w:sz="8" w:themeColor="text1" w:val="single"/>
          <w:bottom w:color="000000" w:space="0" w:sz="8" w:themeColor="text1" w:val="single"/>
        </w:tcBorders>
      </w:tcPr>
    </w:tblStylePr>
    <w:tblStylePr w:type="firstCol">
      <w:rPr>
        <w:b/>
        <w:bCs/>
      </w:rPr>
    </w:tblStylePr>
    <w:tblStylePr w:type="lastCol">
      <w:rPr>
        <w:b/>
        <w:bCs/>
      </w:rPr>
      <w:tblPr/>
      <w:tcPr>
        <w:tcBorders>
          <w:top w:color="000000" w:space="0" w:sz="8" w:themeColor="text1" w:val="single"/>
          <w:bottom w:color="000000" w:space="0" w:sz="8" w:themeColor="text1" w:val="single"/>
        </w:tcBorders>
      </w:tcPr>
    </w:tblStylePr>
    <w:tblStylePr w:type="band1Vert">
      <w:tblPr/>
      <w:tcPr>
        <w:shd w:color="auto" w:fill="C0C0C0" w:themeFill="text1" w:themeFillTint="3F" w:val="clear"/>
      </w:tcPr>
    </w:tblStylePr>
    <w:tblStylePr w:type="band1Horz">
      <w:tblPr/>
      <w:tcPr>
        <w:shd w:color="auto" w:fill="C0C0C0" w:themeFill="text1" w:themeFillTint="3F" w:val="clear"/>
      </w:tcPr>
    </w:tblStylePr>
  </w:style>
  <w:style w:customStyle="1" w:styleId="LightList1" w:type="table">
    <w:name w:val="Light List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000000" w:themeFill="text1" w:val="clear"/>
      </w:tcPr>
    </w:tblStylePr>
    <w:tblStylePr w:type="lastRow">
      <w:pPr>
        <w:spacing w:after="0" w:afterAutospacing="0" w:afterLines="0" w:before="0" w:beforeAutospacing="0" w:beforeLines="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customStyle="1" w:styleId="MediumGrid21" w:type="table">
    <w:name w:val="Medium Grid 21"/>
    <w:basedOn w:val="TableNormal"/>
    <w:uiPriority w:val="68"/>
    <w:rsid w:val="00E1232E"/>
    <w:rPr>
      <w:rFonts w:asciiTheme="majorHAnsi" w:cstheme="majorBidi" w:eastAsiaTheme="majorEastAsia" w:hAnsiTheme="majorHAnsi"/>
      <w:color w:themeColor="text1" w:val="000000"/>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type="dxa" w:w="0"/>
        <w:left w:type="dxa" w:w="108"/>
        <w:bottom w:type="dxa" w:w="0"/>
        <w:right w:type="dxa" w:w="108"/>
      </w:tblCellMar>
    </w:tblPr>
    <w:tcPr>
      <w:shd w:color="auto" w:fill="C0C0C0" w:themeFill="text1" w:themeFillTint="3F" w:val="clear"/>
    </w:tcPr>
    <w:tblStylePr w:type="firstRow">
      <w:rPr>
        <w:b/>
        <w:bCs/>
        <w:color w:themeColor="text1" w:val="000000"/>
      </w:rPr>
      <w:tblPr/>
      <w:tcPr>
        <w:shd w:color="auto" w:fill="E6E6E6" w:themeFill="tex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CCCCCC" w:themeFill="text1" w:themeFillTint="33" w:val="clear"/>
      </w:tcPr>
    </w:tblStylePr>
    <w:tblStylePr w:type="band1Vert">
      <w:tblPr/>
      <w:tcPr>
        <w:shd w:color="auto" w:fill="808080" w:themeFill="text1" w:themeFillTint="7F" w:val="clear"/>
      </w:tcPr>
    </w:tblStylePr>
    <w:tblStylePr w:type="band1Horz">
      <w:tblPr/>
      <w:tcPr>
        <w:tcBorders>
          <w:insideH w:color="000000" w:space="0" w:sz="6" w:themeColor="text1" w:val="single"/>
          <w:insideV w:color="000000" w:space="0" w:sz="6" w:themeColor="text1" w:val="single"/>
        </w:tcBorders>
        <w:shd w:color="auto" w:fill="808080" w:themeFill="text1" w:themeFillTint="7F" w:val="clear"/>
      </w:tcPr>
    </w:tblStylePr>
    <w:tblStylePr w:type="nwCell">
      <w:tblPr/>
      <w:tcPr>
        <w:shd w:color="auto" w:fill="FFFFFF" w:themeFill="background1" w:val="clear"/>
      </w:tcPr>
    </w:tblStylePr>
  </w:style>
  <w:style w:styleId="FootnoteReference" w:type="character">
    <w:name w:val="footnote reference"/>
    <w:basedOn w:val="DefaultParagraphFont"/>
    <w:uiPriority w:val="99"/>
    <w:unhideWhenUsed/>
    <w:locked/>
    <w:rsid w:val="0049645A"/>
    <w:rPr>
      <w:vertAlign w:val="superscript"/>
    </w:rPr>
  </w:style>
  <w:style w:customStyle="1" w:styleId="disclaimer" w:type="paragraph">
    <w:name w:val="disclaimer"/>
    <w:basedOn w:val="Normal"/>
    <w:rsid w:val="00575FAB"/>
    <w:pPr>
      <w:spacing w:after="100" w:afterAutospacing="1" w:before="100" w:beforeAutospacing="1" w:line="240" w:lineRule="auto"/>
    </w:pPr>
    <w:rPr>
      <w:rFonts w:ascii="Times" w:hAnsi="Times"/>
      <w:sz w:val="20"/>
      <w:szCs w:val="20"/>
      <w:lang w:eastAsia="en-US"/>
    </w:rPr>
  </w:style>
  <w:style w:styleId="Emphasis" w:type="character">
    <w:name w:val="Emphasis"/>
    <w:basedOn w:val="DefaultParagraphFont"/>
    <w:uiPriority w:val="20"/>
    <w:qFormat/>
    <w:locked/>
    <w:rsid w:val="00A20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184412">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Target="endnotes.xml" Type="http://schemas.openxmlformats.org/officeDocument/2006/relationships/endnotes" Id="rId8"/><Relationship Target="styles.xml" Type="http://schemas.openxmlformats.org/officeDocument/2006/relationships/styles" Id="rId3"/><Relationship Target="footnotes.xml" Type="http://schemas.openxmlformats.org/officeDocument/2006/relationships/footnotes" Id="rId7"/><Relationship Target="theme/theme1.xml" Type="http://schemas.openxmlformats.org/officeDocument/2006/relationships/theme" Id="rId12"/><Relationship Target="numbering.xml" Type="http://schemas.openxmlformats.org/officeDocument/2006/relationships/numbering" Id="rId2"/><Relationship Target="../customXml/item1.xml" Type="http://schemas.openxmlformats.org/officeDocument/2006/relationships/customXml" Id="rId1"/><Relationship Target="webSettings.xml" Type="http://schemas.openxmlformats.org/officeDocument/2006/relationships/webSettings" Id="rId6"/><Relationship Target="glossary/document.xml" Type="http://schemas.openxmlformats.org/officeDocument/2006/relationships/glossaryDocument" Id="rId11"/><Relationship Target="settings.xml" Type="http://schemas.openxmlformats.org/officeDocument/2006/relationships/settings" Id="rId5"/><Relationship Target="fontTable.xml" Type="http://schemas.openxmlformats.org/officeDocument/2006/relationships/fontTable" Id="rId10"/><Relationship Target="stylesWithEffects.xml" Type="http://schemas.microsoft.com/office/2007/relationships/stylesWithEffects" Id="rId4"/><Relationship Target="media/image1.gif" Type="http://schemas.openxmlformats.org/officeDocument/2006/relationships/image" Id="rId9"/><Relationship TargetMode="External" Target="#_Ref82693158" Type="http://schemas.openxmlformats.org/officeDocument/2006/relationships/hyperlink" Id="rId13"/><Relationship TargetMode="External" Target="#_Ref82693158" Type="http://schemas.openxmlformats.org/officeDocument/2006/relationships/hyperlink" Id="rId14"/><Relationship TargetMode="External" Target="#_Ref81216563" Type="http://schemas.openxmlformats.org/officeDocument/2006/relationships/hyperlink" Id="rId15"/><Relationship TargetMode="External" Target="#_Ref81216563" Type="http://schemas.openxmlformats.org/officeDocument/2006/relationships/hyperlink" Id="rId16"/><Relationship Target="media/document_image_rId17.png" Type="http://schemas.openxmlformats.org/officeDocument/2006/relationships/image" Id="rId17"/><Relationship TargetMode="External" Target="#_Ref82686627" Type="http://schemas.openxmlformats.org/officeDocument/2006/relationships/hyperlink" Id="rId18"/><Relationship TargetMode="External" Target="#_Ref82686627" Type="http://schemas.openxmlformats.org/officeDocument/2006/relationships/hyperlink" Id="rId19"/><Relationship TargetMode="External" Target="#_Ref82686627" Type="http://schemas.openxmlformats.org/officeDocument/2006/relationships/hyperlink" Id="rId20"/><Relationship TargetMode="External" Target="#_Ref82686627" Type="http://schemas.openxmlformats.org/officeDocument/2006/relationships/hyperlink" Id="rId21"/><Relationship TargetMode="External" Target="#_Ref82686627" Type="http://schemas.openxmlformats.org/officeDocument/2006/relationships/hyperlink" Id="rId22"/><Relationship TargetMode="External" Target="#_Ref82686627" Type="http://schemas.openxmlformats.org/officeDocument/2006/relationships/hyperlink" Id="rId23"/><Relationship TargetMode="External" Target="http://www.caselaw.nsw.gov.au/asset/17c3566ad89ba6d2cac501af.pdf" Type="http://schemas.openxmlformats.org/officeDocument/2006/relationships/hyperlink" Id="rId24"/><Relationship TargetMode="External" Target="http://www.caselaw.nsw.gov.au/asset/17c3566ad89ba6d2cac501af.pdf" Type="http://schemas.openxmlformats.org/officeDocument/2006/relationships/hyperlink" Id="rId25"/><Relationship TargetMode="External" Target="http://www.caselaw.nsw.gov.au/asset/17c356736a5e8eefc67b3959.pdf" Type="http://schemas.openxmlformats.org/officeDocument/2006/relationships/hyperlink" Id="rId26"/><Relationship TargetMode="External" Target="http://www.caselaw.nsw.gov.au/asset/17c356736a5e8eefc67b3959.pdf" Type="http://schemas.openxmlformats.org/officeDocument/2006/relationships/hyperlink" Id="rId27"/><Relationship TargetMode="External" Target="http://www.caselaw.nsw.gov.au/asset/17c35675f6d4f30b55c7830b.pdf" Type="http://schemas.openxmlformats.org/officeDocument/2006/relationships/hyperlink" Id="rId28"/><Relationship TargetMode="External" Target="http://www.caselaw.nsw.gov.au/asset/17c35675f6d4f30b55c7830b.pdf" Type="http://schemas.openxmlformats.org/officeDocument/2006/relationships/hyperlink" Id="rId29"/></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6457288971B39E4CA9B911AD82732253"/>
        <w:category>
          <w:name w:val="General"/>
          <w:gallery w:val="placeholder"/>
        </w:category>
        <w:types>
          <w:type w:val="bbPlcHdr"/>
        </w:types>
        <w:behaviors>
          <w:behavior w:val="content"/>
        </w:behaviors>
        <w:guid w:val="{C03967DB-C583-6243-9BBB-914394D42E0D}"/>
      </w:docPartPr>
      <w:docPartBody>
        <w:p w:rsidR="007F094C" w:rsidRDefault="00CC11D7">
          <w:pPr>
            <w:pStyle w:val="6457288971B39E4CA9B911AD82732253"/>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E8B7626A71E1B64AB957DAADD4528E61"/>
        <w:category>
          <w:name w:val="General"/>
          <w:gallery w:val="placeholder"/>
        </w:category>
        <w:types>
          <w:type w:val="bbPlcHdr"/>
        </w:types>
        <w:behaviors>
          <w:behavior w:val="content"/>
        </w:behaviors>
        <w:guid w:val="{F6FF1757-727B-5F46-B297-7C222A873B84}"/>
      </w:docPartPr>
      <w:docPartBody>
        <w:p w:rsidR="007F094C" w:rsidRDefault="00CC11D7">
          <w:pPr>
            <w:pStyle w:val="E8B7626A71E1B64AB957DAADD4528E61"/>
          </w:pPr>
          <w:r>
            <w:t xml:space="preserve"> </w:t>
          </w:r>
        </w:p>
      </w:docPartBody>
    </w:docPart>
    <w:docPart>
      <w:docPartPr>
        <w:name w:val="217D38CADD01B94283F7C310F9E5BE50"/>
        <w:category>
          <w:name w:val="General"/>
          <w:gallery w:val="placeholder"/>
        </w:category>
        <w:types>
          <w:type w:val="bbPlcHdr"/>
        </w:types>
        <w:behaviors>
          <w:behavior w:val="content"/>
        </w:behaviors>
        <w:guid w:val="{1B3EF63B-9AE2-EF4F-9034-60D6F8919FC9}"/>
      </w:docPartPr>
      <w:docPartBody>
        <w:p w:rsidR="007F094C" w:rsidRDefault="00CC11D7">
          <w:pPr>
            <w:pStyle w:val="217D38CADD01B94283F7C310F9E5BE50"/>
          </w:pPr>
          <w:r>
            <w:t xml:space="preserve"> </w:t>
          </w:r>
        </w:p>
      </w:docPartBody>
    </w:docPart>
    <w:docPart>
      <w:docPartPr>
        <w:name w:val="2FBB1D739F997A4C9851874ABC8B0AC1"/>
        <w:category>
          <w:name w:val="General"/>
          <w:gallery w:val="placeholder"/>
        </w:category>
        <w:types>
          <w:type w:val="bbPlcHdr"/>
        </w:types>
        <w:behaviors>
          <w:behavior w:val="content"/>
        </w:behaviors>
        <w:guid w:val="{C758149D-25F4-9348-8BE5-D48EC9AC86CA}"/>
      </w:docPartPr>
      <w:docPartBody>
        <w:p w:rsidR="007F094C" w:rsidRDefault="00CC11D7">
          <w:pPr>
            <w:pStyle w:val="2FBB1D739F997A4C9851874ABC8B0AC1"/>
          </w:pPr>
          <w:r>
            <w:t xml:space="preserve"> </w:t>
          </w:r>
        </w:p>
      </w:docPartBody>
    </w:docPart>
    <w:docPart>
      <w:docPartPr>
        <w:name w:val="F09835F13B8F9844838CACDD8B96763F"/>
        <w:category>
          <w:name w:val="General"/>
          <w:gallery w:val="placeholder"/>
        </w:category>
        <w:types>
          <w:type w:val="bbPlcHdr"/>
        </w:types>
        <w:behaviors>
          <w:behavior w:val="content"/>
        </w:behaviors>
        <w:guid w:val="{4D3115AC-1E93-1146-AE15-23519131424C}"/>
      </w:docPartPr>
      <w:docPartBody>
        <w:p w:rsidR="007F094C" w:rsidRDefault="00CC11D7">
          <w:pPr>
            <w:pStyle w:val="F09835F13B8F9844838CACDD8B96763F"/>
          </w:pPr>
          <w:r w:rsidRPr="00F822F4">
            <w:t xml:space="preserve"> </w:t>
          </w:r>
        </w:p>
      </w:docPartBody>
    </w:docPart>
    <w:docPart>
      <w:docPartPr>
        <w:name w:val="4D4B4D2BC735494E88685FCB1B11F7E2"/>
        <w:category>
          <w:name w:val="General"/>
          <w:gallery w:val="placeholder"/>
        </w:category>
        <w:types>
          <w:type w:val="bbPlcHdr"/>
        </w:types>
        <w:behaviors>
          <w:behavior w:val="content"/>
        </w:behaviors>
        <w:guid w:val="{EB8C9ADF-3140-4244-8D17-9EA5E5BDBBB6}"/>
      </w:docPartPr>
      <w:docPartBody>
        <w:p w:rsidR="007F094C" w:rsidRDefault="00CC11D7">
          <w:pPr>
            <w:pStyle w:val="4D4B4D2BC735494E88685FCB1B11F7E2"/>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RDefault="00CC11D7" w:rsidP="00757FAD">
          <w:pPr>
            <w:pStyle w:val="001534073BC94C468D9A6C5C3502283B"/>
          </w:pPr>
          <w:r w:rsidRPr="00B078D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customStyle="1" w:styleId="2287E3D7A5999C449F68774214E87459">
    <w:name w:val="2287E3D7A5999C449F68774214E87459"/>
  </w:style>
  <w:style w:type="paragraph" w:customStyle="1" w:styleId="23714A54DE1C5349A32215100E23C70C">
    <w:name w:val="23714A54DE1C5349A32215100E23C70C"/>
  </w:style>
  <w:style w:type="paragraph" w:customStyle="1" w:styleId="CEA0958D29B321449DAA1A3408663E44">
    <w:name w:val="CEA0958D29B321449DAA1A3408663E44"/>
  </w:style>
  <w:style w:type="paragraph" w:customStyle="1" w:styleId="9CA603291F38E74C952F4F0686E7F43F">
    <w:name w:val="9CA603291F38E74C952F4F0686E7F43F"/>
  </w:style>
  <w:style w:type="paragraph" w:customStyle="1" w:styleId="6457288971B39E4CA9B911AD82732253">
    <w:name w:val="6457288971B39E4CA9B911AD82732253"/>
  </w:style>
  <w:style w:type="paragraph" w:customStyle="1" w:styleId="49E1DA3C6A1E71459A736F86010B5AED">
    <w:name w:val="49E1DA3C6A1E71459A736F86010B5AED"/>
  </w:style>
  <w:style w:type="paragraph" w:customStyle="1" w:styleId="5D455C8DB3370C429E683BD45AAD2263">
    <w:name w:val="5D455C8DB3370C429E683BD45AAD2263"/>
  </w:style>
  <w:style w:type="paragraph" w:customStyle="1" w:styleId="8E1FCF9D9BCC7544965FEDDA8E4336E8">
    <w:name w:val="8E1FCF9D9BCC7544965FEDDA8E4336E8"/>
  </w:style>
  <w:style w:type="paragraph" w:customStyle="1" w:styleId="BB94B27A1B38FB49AA2427CB2341BFF9">
    <w:name w:val="BB94B27A1B38FB49AA2427CB2341BFF9"/>
  </w:style>
  <w:style w:type="paragraph" w:customStyle="1" w:styleId="9628263C21A0F347B1037F8B6E2E16E6">
    <w:name w:val="9628263C21A0F347B1037F8B6E2E16E6"/>
  </w:style>
  <w:style w:type="paragraph" w:customStyle="1" w:styleId="5A00766E1BC20A46B675FA54E3371F87">
    <w:name w:val="5A00766E1BC20A46B675FA54E3371F87"/>
  </w:style>
  <w:style w:type="paragraph" w:customStyle="1" w:styleId="A23E6993E6A8F64D83520CA63B49071B">
    <w:name w:val="A23E6993E6A8F64D83520CA63B49071B"/>
  </w:style>
  <w:style w:type="paragraph" w:customStyle="1" w:styleId="060452A863326F40B8E9CC07DB6917FD">
    <w:name w:val="060452A863326F40B8E9CC07DB6917FD"/>
  </w:style>
  <w:style w:type="paragraph" w:customStyle="1" w:styleId="6628CDE8242ABE4A8E58F2768A081E0C">
    <w:name w:val="6628CDE8242ABE4A8E58F2768A081E0C"/>
  </w:style>
  <w:style w:type="paragraph" w:customStyle="1" w:styleId="B3EE222B3A0F7C449BC3F6E77D0B866B">
    <w:name w:val="B3EE222B3A0F7C449BC3F6E77D0B866B"/>
  </w:style>
  <w:style w:type="paragraph" w:customStyle="1" w:styleId="1A38A171EF11A54DB21B83C7D4CB0CBA">
    <w:name w:val="1A38A171EF11A54DB21B83C7D4CB0CBA"/>
  </w:style>
  <w:style w:type="paragraph" w:customStyle="1" w:styleId="C38290365A6BEE4A83D8CA3C9A53E9A8">
    <w:name w:val="C38290365A6BEE4A83D8CA3C9A53E9A8"/>
  </w:style>
  <w:style w:type="paragraph" w:customStyle="1" w:styleId="A7B47E2D68429748B46F94DAB4579B86">
    <w:name w:val="A7B47E2D68429748B46F94DAB4579B86"/>
  </w:style>
  <w:style w:type="paragraph" w:customStyle="1" w:styleId="E8B7626A71E1B64AB957DAADD4528E61">
    <w:name w:val="E8B7626A71E1B64AB957DAADD4528E61"/>
  </w:style>
  <w:style w:type="paragraph" w:customStyle="1" w:styleId="217D38CADD01B94283F7C310F9E5BE50">
    <w:name w:val="217D38CADD01B94283F7C310F9E5BE50"/>
  </w:style>
  <w:style w:type="paragraph" w:customStyle="1" w:styleId="2FBB1D739F997A4C9851874ABC8B0AC1">
    <w:name w:val="2FBB1D739F997A4C9851874ABC8B0AC1"/>
  </w:style>
  <w:style w:type="paragraph" w:customStyle="1" w:styleId="F09835F13B8F9844838CACDD8B96763F">
    <w:name w:val="F09835F13B8F9844838CACDD8B96763F"/>
  </w:style>
  <w:style w:type="paragraph" w:customStyle="1" w:styleId="4D4B4D2BC735494E88685FCB1B11F7E2">
    <w:name w:val="4D4B4D2BC735494E88685FCB1B11F7E2"/>
  </w:style>
  <w:style w:type="paragraph" w:customStyle="1" w:styleId="6DD604F3D83441E0ACFB8E524F030D05">
    <w:name w:val="6DD604F3D83441E0ACFB8E524F030D05"/>
    <w:rsid w:val="00CF7259"/>
    <w:pPr>
      <w:spacing w:after="200" w:line="276" w:lineRule="auto"/>
    </w:pPr>
    <w:rPr>
      <w:sz w:val="22"/>
      <w:szCs w:val="22"/>
      <w:lang w:eastAsia="en-AU"/>
    </w:rPr>
  </w:style>
  <w:style w:type="paragraph" w:customStyle="1" w:styleId="001534073BC94C468D9A6C5C3502283B">
    <w:name w:val="001534073BC94C468D9A6C5C3502283B"/>
    <w:rsid w:val="00757FAD"/>
    <w:pPr>
      <w:spacing w:after="200" w:line="276" w:lineRule="auto"/>
    </w:pPr>
    <w:rPr>
      <w:sz w:val="22"/>
      <w:szCs w:val="22"/>
      <w:lang w:eastAsia="en-AU"/>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4"/>
        <w:szCs w:val="24"/>
        <w:lang w:bidi="ar-SA" w:eastAsia="ja-JP" w:val="en-A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PlaceholderText" w:type="character">
    <w:name w:val="Placeholder Text"/>
    <w:basedOn w:val="DefaultParagraphFont"/>
    <w:uiPriority w:val="99"/>
    <w:semiHidden/>
    <w:rsid w:val="00CC11D7"/>
    <w:rPr>
      <w:color w:val="808080"/>
    </w:rPr>
  </w:style>
  <w:style w:customStyle="1" w:styleId="2287E3D7A5999C449F68774214E87459" w:type="paragraph">
    <w:name w:val="2287E3D7A5999C449F68774214E87459"/>
  </w:style>
  <w:style w:customStyle="1" w:styleId="23714A54DE1C5349A32215100E23C70C" w:type="paragraph">
    <w:name w:val="23714A54DE1C5349A32215100E23C70C"/>
  </w:style>
  <w:style w:customStyle="1" w:styleId="CEA0958D29B321449DAA1A3408663E44" w:type="paragraph">
    <w:name w:val="CEA0958D29B321449DAA1A3408663E44"/>
  </w:style>
  <w:style w:customStyle="1" w:styleId="9CA603291F38E74C952F4F0686E7F43F" w:type="paragraph">
    <w:name w:val="9CA603291F38E74C952F4F0686E7F43F"/>
  </w:style>
  <w:style w:customStyle="1" w:styleId="6457288971B39E4CA9B911AD82732253" w:type="paragraph">
    <w:name w:val="6457288971B39E4CA9B911AD82732253"/>
  </w:style>
  <w:style w:customStyle="1" w:styleId="49E1DA3C6A1E71459A736F86010B5AED" w:type="paragraph">
    <w:name w:val="49E1DA3C6A1E71459A736F86010B5AED"/>
  </w:style>
  <w:style w:customStyle="1" w:styleId="5D455C8DB3370C429E683BD45AAD2263" w:type="paragraph">
    <w:name w:val="5D455C8DB3370C429E683BD45AAD2263"/>
  </w:style>
  <w:style w:customStyle="1" w:styleId="8E1FCF9D9BCC7544965FEDDA8E4336E8" w:type="paragraph">
    <w:name w:val="8E1FCF9D9BCC7544965FEDDA8E4336E8"/>
  </w:style>
  <w:style w:customStyle="1" w:styleId="BB94B27A1B38FB49AA2427CB2341BFF9" w:type="paragraph">
    <w:name w:val="BB94B27A1B38FB49AA2427CB2341BFF9"/>
  </w:style>
  <w:style w:customStyle="1" w:styleId="9628263C21A0F347B1037F8B6E2E16E6" w:type="paragraph">
    <w:name w:val="9628263C21A0F347B1037F8B6E2E16E6"/>
  </w:style>
  <w:style w:customStyle="1" w:styleId="5A00766E1BC20A46B675FA54E3371F87" w:type="paragraph">
    <w:name w:val="5A00766E1BC20A46B675FA54E3371F87"/>
  </w:style>
  <w:style w:customStyle="1" w:styleId="A23E6993E6A8F64D83520CA63B49071B" w:type="paragraph">
    <w:name w:val="A23E6993E6A8F64D83520CA63B49071B"/>
  </w:style>
  <w:style w:customStyle="1" w:styleId="060452A863326F40B8E9CC07DB6917FD" w:type="paragraph">
    <w:name w:val="060452A863326F40B8E9CC07DB6917FD"/>
  </w:style>
  <w:style w:customStyle="1" w:styleId="6628CDE8242ABE4A8E58F2768A081E0C" w:type="paragraph">
    <w:name w:val="6628CDE8242ABE4A8E58F2768A081E0C"/>
  </w:style>
  <w:style w:customStyle="1" w:styleId="B3EE222B3A0F7C449BC3F6E77D0B866B" w:type="paragraph">
    <w:name w:val="B3EE222B3A0F7C449BC3F6E77D0B866B"/>
  </w:style>
  <w:style w:customStyle="1" w:styleId="1A38A171EF11A54DB21B83C7D4CB0CBA" w:type="paragraph">
    <w:name w:val="1A38A171EF11A54DB21B83C7D4CB0CBA"/>
  </w:style>
  <w:style w:customStyle="1" w:styleId="C38290365A6BEE4A83D8CA3C9A53E9A8" w:type="paragraph">
    <w:name w:val="C38290365A6BEE4A83D8CA3C9A53E9A8"/>
  </w:style>
  <w:style w:customStyle="1" w:styleId="A7B47E2D68429748B46F94DAB4579B86" w:type="paragraph">
    <w:name w:val="A7B47E2D68429748B46F94DAB4579B86"/>
  </w:style>
  <w:style w:customStyle="1" w:styleId="E8B7626A71E1B64AB957DAADD4528E61" w:type="paragraph">
    <w:name w:val="E8B7626A71E1B64AB957DAADD4528E61"/>
  </w:style>
  <w:style w:customStyle="1" w:styleId="217D38CADD01B94283F7C310F9E5BE50" w:type="paragraph">
    <w:name w:val="217D38CADD01B94283F7C310F9E5BE50"/>
  </w:style>
  <w:style w:customStyle="1" w:styleId="2FBB1D739F997A4C9851874ABC8B0AC1" w:type="paragraph">
    <w:name w:val="2FBB1D739F997A4C9851874ABC8B0AC1"/>
  </w:style>
  <w:style w:customStyle="1" w:styleId="F09835F13B8F9844838CACDD8B96763F" w:type="paragraph">
    <w:name w:val="F09835F13B8F9844838CACDD8B96763F"/>
  </w:style>
  <w:style w:customStyle="1" w:styleId="4D4B4D2BC735494E88685FCB1B11F7E2" w:type="paragraph">
    <w:name w:val="4D4B4D2BC735494E88685FCB1B11F7E2"/>
  </w:style>
  <w:style w:customStyle="1" w:styleId="6DD604F3D83441E0ACFB8E524F030D05" w:type="paragraph">
    <w:name w:val="6DD604F3D83441E0ACFB8E524F030D05"/>
    <w:rsid w:val="00CF7259"/>
    <w:pPr>
      <w:spacing w:after="200" w:line="276" w:lineRule="auto"/>
    </w:pPr>
    <w:rPr>
      <w:sz w:val="22"/>
      <w:szCs w:val="22"/>
      <w:lang w:eastAsia="en-AU"/>
    </w:rPr>
  </w:style>
  <w:style w:customStyle="1" w:styleId="001534073BC94C468D9A6C5C3502283B" w:type="paragraph">
    <w:name w:val="001534073BC94C468D9A6C5C3502283B"/>
    <w:rsid w:val="00757FAD"/>
    <w:pPr>
      <w:spacing w:after="200" w:line="276"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BD6D699-177F-43CA-B73F-02C38C2B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 Errotabehere</dc:creator>
  <cp:lastModifiedBy>Thomas Bui</cp:lastModifiedBy>
  <cp:revision>29</cp:revision>
  <cp:lastPrinted>2014-09-01T05:35:00Z</cp:lastPrinted>
  <dcterms:created xsi:type="dcterms:W3CDTF">2014-10-03T02:54:00Z</dcterms:created>
  <dcterms:modified xsi:type="dcterms:W3CDTF">2015-02-25T06:52:00Z</dcterms:modified>
</cp:coreProperties>
</file>